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2713B" w14:textId="7CC2CFA5" w:rsidR="003B262E" w:rsidRDefault="003B262E" w:rsidP="00F244BF">
      <w:pPr>
        <w:spacing w:after="240"/>
        <w:jc w:val="center"/>
      </w:pPr>
      <w:r w:rsidRPr="003B262E">
        <w:rPr>
          <w:b/>
        </w:rPr>
        <w:t>Coordenação-Geral de Antidumping, Salvaguardas e Apoio ao Exportador – CGSA</w:t>
      </w:r>
    </w:p>
    <w:p w14:paraId="56F9A5C3" w14:textId="4A6C934A" w:rsidR="00710970" w:rsidRDefault="003B262E" w:rsidP="00F244BF">
      <w:pPr>
        <w:spacing w:after="360"/>
        <w:jc w:val="center"/>
        <w:rPr>
          <w:b/>
        </w:rPr>
      </w:pPr>
      <w:r w:rsidRPr="003B262E">
        <w:rPr>
          <w:b/>
        </w:rPr>
        <w:t>Acompanhamento de medidas e de investigações de defesa comercial contra produtores/exportadores brasileiros</w:t>
      </w:r>
    </w:p>
    <w:p w14:paraId="6E983D3B" w14:textId="3EBBFCF1" w:rsidR="003B262E" w:rsidRDefault="004C624C" w:rsidP="00F244BF">
      <w:pPr>
        <w:spacing w:after="240"/>
        <w:jc w:val="center"/>
      </w:pPr>
      <w:r>
        <w:rPr>
          <w:b/>
        </w:rPr>
        <w:t>ARGENTINA</w:t>
      </w:r>
    </w:p>
    <w:p w14:paraId="5B2873F2" w14:textId="2A2AF708" w:rsidR="00C01C15" w:rsidRPr="00A24403" w:rsidRDefault="003B262E" w:rsidP="00F244BF">
      <w:pPr>
        <w:spacing w:after="360"/>
        <w:ind w:right="254"/>
        <w:jc w:val="right"/>
      </w:pPr>
      <w:r>
        <w:t xml:space="preserve">Data da última </w:t>
      </w:r>
      <w:r w:rsidRPr="00130773">
        <w:t>atualização:</w:t>
      </w:r>
      <w:r w:rsidR="00366D56">
        <w:t xml:space="preserve"> </w:t>
      </w:r>
      <w:r w:rsidR="007F1505">
        <w:t>0</w:t>
      </w:r>
      <w:r w:rsidR="00D54B0A">
        <w:t>6</w:t>
      </w:r>
      <w:bookmarkStart w:id="0" w:name="_GoBack"/>
      <w:bookmarkEnd w:id="0"/>
      <w:r w:rsidRPr="00130773">
        <w:t>/</w:t>
      </w:r>
      <w:r w:rsidR="00D54B0A">
        <w:t>06</w:t>
      </w:r>
      <w:r w:rsidRPr="00130773">
        <w:t>/20</w:t>
      </w:r>
      <w:r w:rsidR="00D54B0A">
        <w:t>20</w:t>
      </w:r>
    </w:p>
    <w:p w14:paraId="03BC08FF" w14:textId="2ECA5DD9" w:rsidR="00C7323E" w:rsidRPr="00132F13" w:rsidRDefault="00C7323E" w:rsidP="00F244BF">
      <w:pPr>
        <w:spacing w:after="120"/>
        <w:rPr>
          <w:b/>
          <w:sz w:val="20"/>
          <w:szCs w:val="20"/>
        </w:rPr>
      </w:pPr>
      <w:r w:rsidRPr="00A24403">
        <w:rPr>
          <w:b/>
        </w:rPr>
        <w:t>Investigações em curso</w:t>
      </w:r>
    </w:p>
    <w:tbl>
      <w:tblPr>
        <w:tblpPr w:leftFromText="141" w:rightFromText="141" w:vertAnchor="text" w:tblpXSpec="right" w:tblpY="1"/>
        <w:tblOverlap w:val="never"/>
        <w:tblW w:w="141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1276"/>
        <w:gridCol w:w="1134"/>
        <w:gridCol w:w="1275"/>
        <w:gridCol w:w="2977"/>
        <w:gridCol w:w="1559"/>
      </w:tblGrid>
      <w:tr w:rsidR="006B7C7A" w:rsidRPr="00132F13" w14:paraId="4A73F56A" w14:textId="77777777" w:rsidTr="00E876AD">
        <w:trPr>
          <w:tblHeader/>
          <w:tblCellSpacing w:w="15" w:type="dxa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1C5F9" w14:textId="77777777" w:rsidR="00501874" w:rsidRPr="00132F13" w:rsidRDefault="00501874" w:rsidP="00E876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2F13">
              <w:rPr>
                <w:b/>
                <w:sz w:val="20"/>
                <w:szCs w:val="20"/>
                <w:lang w:eastAsia="en-US"/>
              </w:rPr>
              <w:t>Produto</w:t>
            </w:r>
          </w:p>
        </w:tc>
        <w:tc>
          <w:tcPr>
            <w:tcW w:w="2096" w:type="dxa"/>
            <w:vAlign w:val="center"/>
          </w:tcPr>
          <w:p w14:paraId="4204C928" w14:textId="77777777" w:rsidR="00501874" w:rsidRDefault="00501874" w:rsidP="00E876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Códigos Tarifários</w:t>
            </w:r>
          </w:p>
        </w:tc>
        <w:tc>
          <w:tcPr>
            <w:tcW w:w="1388" w:type="dxa"/>
            <w:vAlign w:val="center"/>
          </w:tcPr>
          <w:p w14:paraId="4CA5EC5B" w14:textId="77777777" w:rsidR="00501874" w:rsidRDefault="00501874" w:rsidP="00E876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Tipo de Medida</w:t>
            </w:r>
          </w:p>
        </w:tc>
        <w:tc>
          <w:tcPr>
            <w:tcW w:w="1246" w:type="dxa"/>
            <w:vAlign w:val="center"/>
          </w:tcPr>
          <w:p w14:paraId="14693D52" w14:textId="77777777" w:rsidR="00501874" w:rsidRDefault="00501874" w:rsidP="00E876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Modalidade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23999" w14:textId="77777777" w:rsidR="00501874" w:rsidRPr="00132F13" w:rsidRDefault="00501874" w:rsidP="00E876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Data de abertura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86F02" w14:textId="77777777" w:rsidR="00501874" w:rsidRPr="00132F13" w:rsidRDefault="00501874" w:rsidP="00E876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Medida Provisória</w:t>
            </w:r>
          </w:p>
        </w:tc>
        <w:tc>
          <w:tcPr>
            <w:tcW w:w="2947" w:type="dxa"/>
            <w:vAlign w:val="center"/>
          </w:tcPr>
          <w:p w14:paraId="60D7840E" w14:textId="77777777" w:rsidR="00501874" w:rsidRPr="00132F13" w:rsidRDefault="00501874" w:rsidP="00E876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Situação Atual</w:t>
            </w:r>
          </w:p>
        </w:tc>
        <w:tc>
          <w:tcPr>
            <w:tcW w:w="1514" w:type="dxa"/>
            <w:vAlign w:val="center"/>
          </w:tcPr>
          <w:p w14:paraId="46F1EF3E" w14:textId="77777777" w:rsidR="00501874" w:rsidRPr="00B77227" w:rsidRDefault="00AF42B9" w:rsidP="00E876A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77227">
              <w:rPr>
                <w:b/>
                <w:sz w:val="20"/>
                <w:szCs w:val="20"/>
                <w:lang w:eastAsia="en-US"/>
              </w:rPr>
              <w:t>Documentos O</w:t>
            </w:r>
            <w:r w:rsidR="00501874" w:rsidRPr="00B77227">
              <w:rPr>
                <w:b/>
                <w:sz w:val="20"/>
                <w:szCs w:val="20"/>
                <w:lang w:eastAsia="en-US"/>
              </w:rPr>
              <w:t>riginais</w:t>
            </w:r>
          </w:p>
        </w:tc>
      </w:tr>
      <w:tr w:rsidR="00D54B0A" w:rsidRPr="00B8174B" w14:paraId="4760F7FA" w14:textId="77777777" w:rsidTr="00B362EC">
        <w:trPr>
          <w:tblCellSpacing w:w="15" w:type="dxa"/>
        </w:trPr>
        <w:tc>
          <w:tcPr>
            <w:tcW w:w="2360" w:type="dxa"/>
          </w:tcPr>
          <w:p w14:paraId="363B76FC" w14:textId="31786215" w:rsidR="00D54B0A" w:rsidRPr="000F77A5" w:rsidRDefault="00D54B0A" w:rsidP="00D54B0A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37350">
              <w:t>Isoladores de Porcelana (antidumping)</w:t>
            </w:r>
          </w:p>
        </w:tc>
        <w:tc>
          <w:tcPr>
            <w:tcW w:w="2096" w:type="dxa"/>
          </w:tcPr>
          <w:p w14:paraId="22506FB3" w14:textId="7257822A" w:rsidR="00D54B0A" w:rsidRPr="000F77A5" w:rsidRDefault="00D54B0A" w:rsidP="00D54B0A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37350">
              <w:t>8546.20.00</w:t>
            </w:r>
          </w:p>
        </w:tc>
        <w:tc>
          <w:tcPr>
            <w:tcW w:w="1388" w:type="dxa"/>
          </w:tcPr>
          <w:p w14:paraId="02D9EAD1" w14:textId="22296A7D" w:rsidR="00D54B0A" w:rsidRPr="000F77A5" w:rsidRDefault="00D54B0A" w:rsidP="00D54B0A">
            <w:pPr>
              <w:spacing w:before="120" w:after="120" w:line="276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37350">
              <w:t>Antidumping</w:t>
            </w:r>
          </w:p>
        </w:tc>
        <w:tc>
          <w:tcPr>
            <w:tcW w:w="1246" w:type="dxa"/>
          </w:tcPr>
          <w:p w14:paraId="7D11FDA8" w14:textId="289F72C4" w:rsidR="00D54B0A" w:rsidRDefault="00D54B0A" w:rsidP="00D54B0A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Revisão</w:t>
            </w:r>
          </w:p>
        </w:tc>
        <w:tc>
          <w:tcPr>
            <w:tcW w:w="1104" w:type="dxa"/>
          </w:tcPr>
          <w:p w14:paraId="363D1CE8" w14:textId="2159DE49" w:rsidR="00D54B0A" w:rsidRPr="000F77A5" w:rsidRDefault="00D54B0A" w:rsidP="00D54B0A">
            <w:pPr>
              <w:spacing w:before="120" w:after="120" w:line="276" w:lineRule="auto"/>
              <w:ind w:left="102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37350">
              <w:t>04/</w:t>
            </w:r>
            <w:r>
              <w:t>06/2020</w:t>
            </w:r>
          </w:p>
        </w:tc>
        <w:tc>
          <w:tcPr>
            <w:tcW w:w="1245" w:type="dxa"/>
          </w:tcPr>
          <w:p w14:paraId="618AB909" w14:textId="6CF4613C" w:rsidR="00D54B0A" w:rsidRPr="00756DAB" w:rsidRDefault="00D54B0A" w:rsidP="00D54B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2947" w:type="dxa"/>
          </w:tcPr>
          <w:p w14:paraId="21E9766C" w14:textId="1257FBCF" w:rsidR="00D54B0A" w:rsidRPr="00EC73EE" w:rsidRDefault="00D54B0A" w:rsidP="00D54B0A">
            <w:pPr>
              <w:spacing w:before="120" w:after="120" w:line="276" w:lineRule="auto"/>
              <w:ind w:left="101"/>
              <w:rPr>
                <w:rFonts w:cstheme="minorHAnsi"/>
                <w:sz w:val="20"/>
                <w:szCs w:val="20"/>
              </w:rPr>
            </w:pPr>
            <w:r>
              <w:t xml:space="preserve">Iniciada a revisão do direito antidumping aplicado por meio da </w:t>
            </w:r>
            <w:r w:rsidRPr="00D54B0A">
              <w:t>Determinação final – Resolución</w:t>
            </w:r>
            <w:r>
              <w:t xml:space="preserve"> </w:t>
            </w:r>
            <w:r w:rsidRPr="00D54B0A">
              <w:t>410/2015</w:t>
            </w:r>
            <w:r>
              <w:t xml:space="preserve">. </w:t>
            </w:r>
            <w:r w:rsidRPr="00737350">
              <w:t xml:space="preserve">Encerramento da investigação com aplicação de direito antidumping na forma de alíquota ad valorem de 70,97% sobre as exportações brasileiras. </w:t>
            </w:r>
          </w:p>
        </w:tc>
        <w:tc>
          <w:tcPr>
            <w:tcW w:w="1514" w:type="dxa"/>
          </w:tcPr>
          <w:p w14:paraId="1470D325" w14:textId="4A383CCB" w:rsidR="00D54B0A" w:rsidRPr="008B3564" w:rsidRDefault="00D54B0A" w:rsidP="00D54B0A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</w:pPr>
            <w:r>
              <w:t>Início da Revisão – Resolución 273/2020</w:t>
            </w:r>
          </w:p>
        </w:tc>
      </w:tr>
      <w:tr w:rsidR="00AD6BA5" w:rsidRPr="00B8174B" w14:paraId="76DCA552" w14:textId="77777777" w:rsidTr="00E876AD">
        <w:trPr>
          <w:tblCellSpacing w:w="15" w:type="dxa"/>
        </w:trPr>
        <w:tc>
          <w:tcPr>
            <w:tcW w:w="2360" w:type="dxa"/>
            <w:vAlign w:val="center"/>
          </w:tcPr>
          <w:p w14:paraId="4142D264" w14:textId="1ECE2591" w:rsidR="00AD6BA5" w:rsidRPr="000F77A5" w:rsidRDefault="00AD6BA5" w:rsidP="00E876AD">
            <w:pPr>
              <w:spacing w:before="120" w:after="120"/>
              <w:jc w:val="center"/>
              <w:rPr>
                <w:color w:val="000000"/>
                <w:sz w:val="20"/>
                <w:szCs w:val="20"/>
              </w:rPr>
            </w:pPr>
            <w:r w:rsidRPr="000F77A5">
              <w:rPr>
                <w:rFonts w:cstheme="minorHAnsi"/>
                <w:sz w:val="20"/>
                <w:szCs w:val="20"/>
              </w:rPr>
              <w:t>Tubos de alumínio (antidumping)</w:t>
            </w:r>
          </w:p>
        </w:tc>
        <w:tc>
          <w:tcPr>
            <w:tcW w:w="2096" w:type="dxa"/>
            <w:vAlign w:val="center"/>
          </w:tcPr>
          <w:p w14:paraId="3B8E2D6E" w14:textId="7EFE5FF8" w:rsidR="00AD6BA5" w:rsidRPr="000F77A5" w:rsidRDefault="00AD6BA5" w:rsidP="00E876AD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54B0A">
              <w:rPr>
                <w:rFonts w:cstheme="minorHAnsi"/>
                <w:sz w:val="20"/>
                <w:szCs w:val="20"/>
              </w:rPr>
              <w:t>7608.10.00 e 7608.20.90</w:t>
            </w:r>
          </w:p>
        </w:tc>
        <w:tc>
          <w:tcPr>
            <w:tcW w:w="1388" w:type="dxa"/>
            <w:vAlign w:val="center"/>
          </w:tcPr>
          <w:p w14:paraId="5871AC67" w14:textId="123AED16" w:rsidR="00AD6BA5" w:rsidRPr="000F77A5" w:rsidRDefault="00AD6BA5" w:rsidP="00E876AD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4B0A">
              <w:rPr>
                <w:rFonts w:cstheme="minorHAnsi"/>
                <w:sz w:val="20"/>
                <w:szCs w:val="20"/>
              </w:rPr>
              <w:t>Antidumping</w:t>
            </w:r>
          </w:p>
        </w:tc>
        <w:tc>
          <w:tcPr>
            <w:tcW w:w="1246" w:type="dxa"/>
            <w:vAlign w:val="center"/>
          </w:tcPr>
          <w:p w14:paraId="40E9E2AD" w14:textId="77777777" w:rsidR="00AD6BA5" w:rsidRDefault="00AD6BA5" w:rsidP="00E876AD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Investigação</w:t>
            </w:r>
          </w:p>
          <w:p w14:paraId="1BEFC449" w14:textId="798B87CE" w:rsidR="00AD6BA5" w:rsidRPr="000F77A5" w:rsidRDefault="00AD6BA5" w:rsidP="00E876AD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F77A5">
              <w:rPr>
                <w:rFonts w:cstheme="minorHAnsi"/>
                <w:sz w:val="20"/>
                <w:szCs w:val="20"/>
                <w:lang w:val="en-US"/>
              </w:rPr>
              <w:t>Original</w:t>
            </w:r>
          </w:p>
        </w:tc>
        <w:tc>
          <w:tcPr>
            <w:tcW w:w="1104" w:type="dxa"/>
            <w:vAlign w:val="center"/>
          </w:tcPr>
          <w:p w14:paraId="5849E854" w14:textId="4CC66DCC" w:rsidR="00AD6BA5" w:rsidRPr="000F77A5" w:rsidRDefault="00AD6BA5" w:rsidP="00E876AD">
            <w:pPr>
              <w:spacing w:before="120" w:after="120" w:line="276" w:lineRule="auto"/>
              <w:ind w:left="102"/>
              <w:jc w:val="center"/>
              <w:rPr>
                <w:color w:val="000000"/>
                <w:sz w:val="20"/>
                <w:szCs w:val="20"/>
              </w:rPr>
            </w:pPr>
            <w:r w:rsidRPr="000F77A5">
              <w:rPr>
                <w:rFonts w:cstheme="minorHAnsi"/>
                <w:sz w:val="20"/>
                <w:szCs w:val="20"/>
                <w:lang w:val="en-US"/>
              </w:rPr>
              <w:t>07/05/2019</w:t>
            </w:r>
          </w:p>
        </w:tc>
        <w:tc>
          <w:tcPr>
            <w:tcW w:w="1245" w:type="dxa"/>
            <w:vAlign w:val="center"/>
          </w:tcPr>
          <w:p w14:paraId="75E20BE2" w14:textId="745F0360" w:rsidR="00B91AB1" w:rsidRPr="00756DAB" w:rsidRDefault="00B91AB1" w:rsidP="00B91AB1">
            <w:pPr>
              <w:jc w:val="center"/>
              <w:rPr>
                <w:color w:val="000000"/>
                <w:sz w:val="20"/>
                <w:szCs w:val="20"/>
              </w:rPr>
            </w:pPr>
            <w:r w:rsidRPr="00756DAB">
              <w:rPr>
                <w:color w:val="000000"/>
                <w:sz w:val="20"/>
                <w:szCs w:val="20"/>
              </w:rPr>
              <w:t xml:space="preserve">A partir de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756DAB">
              <w:rPr>
                <w:color w:val="000000"/>
                <w:sz w:val="20"/>
                <w:szCs w:val="20"/>
              </w:rPr>
              <w:t>/1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56DAB">
              <w:rPr>
                <w:color w:val="000000"/>
                <w:sz w:val="20"/>
                <w:szCs w:val="20"/>
              </w:rPr>
              <w:t>/201</w:t>
            </w:r>
            <w:r>
              <w:rPr>
                <w:color w:val="000000"/>
                <w:sz w:val="20"/>
                <w:szCs w:val="20"/>
              </w:rPr>
              <w:t xml:space="preserve">9 </w:t>
            </w:r>
            <w:r w:rsidRPr="00756DAB">
              <w:rPr>
                <w:color w:val="000000"/>
                <w:sz w:val="20"/>
                <w:szCs w:val="20"/>
              </w:rPr>
              <w:t>:</w:t>
            </w:r>
          </w:p>
          <w:p w14:paraId="412F94EF" w14:textId="3E0DEBA3" w:rsidR="00AD6BA5" w:rsidRDefault="00B91AB1" w:rsidP="00B91AB1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12,3% sobre o valor FOB</w:t>
            </w:r>
          </w:p>
          <w:p w14:paraId="37159C8A" w14:textId="5323292E" w:rsidR="00B91AB1" w:rsidRDefault="00B91AB1" w:rsidP="00B91AB1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  <w:p w14:paraId="06EFBBC1" w14:textId="1DC5AA44" w:rsidR="00B91AB1" w:rsidRDefault="00B91AB1" w:rsidP="00B91AB1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  <w:r w:rsidRPr="00B91AB1">
              <w:rPr>
                <w:sz w:val="20"/>
                <w:szCs w:val="20"/>
                <w:lang w:eastAsia="en-US"/>
              </w:rPr>
              <w:t>RESOL-2019-1185-APN-MPYT</w:t>
            </w:r>
          </w:p>
          <w:p w14:paraId="6D98997B" w14:textId="77777777" w:rsidR="00B91AB1" w:rsidRDefault="00B91AB1" w:rsidP="00B91AB1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  <w:p w14:paraId="2662C71E" w14:textId="062B071A" w:rsidR="00B91AB1" w:rsidRPr="00B91AB1" w:rsidRDefault="00B91AB1" w:rsidP="00B91AB1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Duração: 4 meses</w:t>
            </w:r>
          </w:p>
        </w:tc>
        <w:tc>
          <w:tcPr>
            <w:tcW w:w="2947" w:type="dxa"/>
            <w:vAlign w:val="center"/>
          </w:tcPr>
          <w:p w14:paraId="367D9341" w14:textId="4C16F962" w:rsidR="00AD6BA5" w:rsidRPr="00EC73EE" w:rsidRDefault="00AD6BA5" w:rsidP="00E876AD">
            <w:pPr>
              <w:spacing w:before="120" w:after="120" w:line="276" w:lineRule="auto"/>
              <w:ind w:left="101"/>
              <w:rPr>
                <w:sz w:val="20"/>
                <w:szCs w:val="20"/>
                <w:lang w:eastAsia="en-US"/>
              </w:rPr>
            </w:pPr>
            <w:r w:rsidRPr="00EC73EE">
              <w:rPr>
                <w:rFonts w:cstheme="minorHAnsi"/>
                <w:sz w:val="20"/>
                <w:szCs w:val="20"/>
              </w:rPr>
              <w:lastRenderedPageBreak/>
              <w:t>07/05/2019 – Abertura da investigação. Partes interessadas podem retirar o questionário para oferecimento de provas até dez dias úteis após o início da investigação desde que acreditadas como tal na Secretaria de Comércio Exterior e na Comissão Nacional de Comércio Exterior da Argentina</w:t>
            </w:r>
          </w:p>
        </w:tc>
        <w:tc>
          <w:tcPr>
            <w:tcW w:w="1514" w:type="dxa"/>
            <w:vAlign w:val="center"/>
          </w:tcPr>
          <w:p w14:paraId="090BEF3B" w14:textId="1CC13A1C" w:rsidR="00AD6BA5" w:rsidRDefault="00AD6BA5" w:rsidP="00E876AD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</w:pPr>
            <w:r w:rsidRPr="008B3564"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>SCE</w:t>
            </w:r>
          </w:p>
          <w:p w14:paraId="3BDF080F" w14:textId="403EA0BC" w:rsidR="00AD6BA5" w:rsidRDefault="00AD6BA5" w:rsidP="00E876AD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>Expediente Nº EX-2018-66931655-APN-DGD#MPTY</w:t>
            </w:r>
          </w:p>
          <w:p w14:paraId="3DA92204" w14:textId="77777777" w:rsidR="00AD6BA5" w:rsidRPr="008B3564" w:rsidRDefault="00AD6BA5" w:rsidP="00E876AD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</w:pPr>
          </w:p>
          <w:p w14:paraId="0A86F7CA" w14:textId="478438B7" w:rsidR="00AD6BA5" w:rsidRPr="00B77227" w:rsidRDefault="00AD6BA5" w:rsidP="00E876AD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</w:pPr>
            <w:r w:rsidRPr="008B3564">
              <w:rPr>
                <w:rStyle w:val="Hyperlink"/>
                <w:color w:val="auto"/>
                <w:sz w:val="20"/>
                <w:szCs w:val="20"/>
                <w:u w:val="none"/>
                <w:lang w:eastAsia="en-US"/>
              </w:rPr>
              <w:t xml:space="preserve">Abertura da investigação - </w:t>
            </w:r>
            <w:r w:rsidRPr="008B3564">
              <w:rPr>
                <w:color w:val="000000"/>
                <w:sz w:val="20"/>
                <w:szCs w:val="20"/>
              </w:rPr>
              <w:t xml:space="preserve">Resolución 48/2019 </w:t>
            </w:r>
            <w:r w:rsidRPr="008B3564">
              <w:rPr>
                <w:color w:val="000000"/>
                <w:sz w:val="20"/>
                <w:szCs w:val="20"/>
              </w:rPr>
              <w:lastRenderedPageBreak/>
              <w:t>(RESOL-2019-48-APN-SCE#MPYT)</w:t>
            </w:r>
          </w:p>
        </w:tc>
      </w:tr>
    </w:tbl>
    <w:p w14:paraId="01B92489" w14:textId="55715079" w:rsidR="00C81448" w:rsidRPr="00EB2B52" w:rsidRDefault="00E876AD">
      <w:pPr>
        <w:spacing w:after="200" w:line="276" w:lineRule="auto"/>
      </w:pPr>
      <w:r>
        <w:lastRenderedPageBreak/>
        <w:br w:type="textWrapping" w:clear="all"/>
      </w:r>
      <w:r w:rsidR="00C81448" w:rsidRPr="00EB2B52">
        <w:br w:type="page"/>
      </w:r>
    </w:p>
    <w:p w14:paraId="48946FD0" w14:textId="70514ABE" w:rsidR="001136E4" w:rsidRPr="00A24403" w:rsidRDefault="00E941FB" w:rsidP="003C3CB3">
      <w:pPr>
        <w:spacing w:after="120"/>
        <w:rPr>
          <w:b/>
        </w:rPr>
      </w:pPr>
      <w:r w:rsidRPr="00A24403">
        <w:rPr>
          <w:b/>
        </w:rPr>
        <w:lastRenderedPageBreak/>
        <w:t>Medidas em vigor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1701"/>
        <w:gridCol w:w="1134"/>
        <w:gridCol w:w="1418"/>
        <w:gridCol w:w="1134"/>
        <w:gridCol w:w="2835"/>
        <w:gridCol w:w="1808"/>
      </w:tblGrid>
      <w:tr w:rsidR="00682D30" w:rsidRPr="00132F13" w14:paraId="0DC49F59" w14:textId="77777777" w:rsidTr="008B2E59">
        <w:trPr>
          <w:tblHeader/>
          <w:tblCellSpacing w:w="15" w:type="dxa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2678B" w14:textId="77777777" w:rsidR="00454176" w:rsidRPr="00132F13" w:rsidRDefault="00454176" w:rsidP="008B2E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32F13">
              <w:rPr>
                <w:b/>
                <w:sz w:val="20"/>
                <w:szCs w:val="20"/>
                <w:lang w:eastAsia="en-US"/>
              </w:rPr>
              <w:lastRenderedPageBreak/>
              <w:t>Produto</w:t>
            </w:r>
          </w:p>
        </w:tc>
        <w:tc>
          <w:tcPr>
            <w:tcW w:w="1529" w:type="dxa"/>
            <w:vAlign w:val="center"/>
          </w:tcPr>
          <w:p w14:paraId="689ADEF7" w14:textId="77777777" w:rsidR="00454176" w:rsidRDefault="00454176" w:rsidP="008B2E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Códigos Tarifários</w:t>
            </w:r>
          </w:p>
        </w:tc>
        <w:tc>
          <w:tcPr>
            <w:tcW w:w="1671" w:type="dxa"/>
            <w:vAlign w:val="center"/>
          </w:tcPr>
          <w:p w14:paraId="18688EAA" w14:textId="77777777" w:rsidR="00454176" w:rsidRDefault="00454176" w:rsidP="008B2E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Tipo de Medida</w:t>
            </w:r>
          </w:p>
        </w:tc>
        <w:tc>
          <w:tcPr>
            <w:tcW w:w="1104" w:type="dxa"/>
            <w:vAlign w:val="center"/>
          </w:tcPr>
          <w:p w14:paraId="7E35C208" w14:textId="77777777" w:rsidR="00454176" w:rsidRDefault="00454176" w:rsidP="008B2E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Modalidade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1A889" w14:textId="77777777" w:rsidR="00454176" w:rsidRPr="00132F13" w:rsidRDefault="00454176" w:rsidP="008B2E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Data de abertura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B84E3" w14:textId="77777777" w:rsidR="00454176" w:rsidRPr="00132F13" w:rsidRDefault="00454176" w:rsidP="008B2E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Medida Provisória</w:t>
            </w:r>
          </w:p>
        </w:tc>
        <w:tc>
          <w:tcPr>
            <w:tcW w:w="2805" w:type="dxa"/>
            <w:vAlign w:val="center"/>
          </w:tcPr>
          <w:p w14:paraId="5375A858" w14:textId="77777777" w:rsidR="00454176" w:rsidRPr="00132F13" w:rsidRDefault="00454176" w:rsidP="008B2E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Situação Atual</w:t>
            </w:r>
          </w:p>
        </w:tc>
        <w:tc>
          <w:tcPr>
            <w:tcW w:w="1763" w:type="dxa"/>
            <w:vAlign w:val="center"/>
          </w:tcPr>
          <w:p w14:paraId="63C8146E" w14:textId="77777777" w:rsidR="00454176" w:rsidRPr="00B77227" w:rsidRDefault="00454176" w:rsidP="008B2E5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77227">
              <w:rPr>
                <w:b/>
                <w:sz w:val="20"/>
                <w:szCs w:val="20"/>
                <w:lang w:eastAsia="en-US"/>
              </w:rPr>
              <w:t>Documentos Originais</w:t>
            </w:r>
          </w:p>
        </w:tc>
      </w:tr>
      <w:tr w:rsidR="008E7977" w:rsidRPr="00132F13" w14:paraId="2086BBB0" w14:textId="77777777" w:rsidTr="008B2E59">
        <w:trPr>
          <w:tblHeader/>
          <w:tblCellSpacing w:w="15" w:type="dxa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2948" w14:textId="2CBD94BB" w:rsidR="008E7977" w:rsidRPr="008E7977" w:rsidRDefault="008E7977" w:rsidP="008E797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E7977">
              <w:rPr>
                <w:color w:val="000000"/>
                <w:sz w:val="20"/>
                <w:szCs w:val="20"/>
              </w:rPr>
              <w:t>Dissoluções parenterais (dumping)</w:t>
            </w:r>
          </w:p>
        </w:tc>
        <w:tc>
          <w:tcPr>
            <w:tcW w:w="1529" w:type="dxa"/>
            <w:vAlign w:val="center"/>
          </w:tcPr>
          <w:p w14:paraId="731258F7" w14:textId="7FFF8559" w:rsidR="008E7977" w:rsidRPr="008E7977" w:rsidRDefault="008E7977" w:rsidP="008E7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977">
              <w:rPr>
                <w:sz w:val="20"/>
                <w:szCs w:val="20"/>
              </w:rPr>
              <w:t>3004.90.99</w:t>
            </w:r>
          </w:p>
        </w:tc>
        <w:tc>
          <w:tcPr>
            <w:tcW w:w="1671" w:type="dxa"/>
            <w:vAlign w:val="center"/>
          </w:tcPr>
          <w:p w14:paraId="21EBEEB6" w14:textId="08ABA91D" w:rsidR="008E7977" w:rsidRPr="008E7977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7977">
              <w:rPr>
                <w:sz w:val="20"/>
                <w:szCs w:val="20"/>
                <w:lang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3C8361BA" w14:textId="77777777" w:rsidR="008E7977" w:rsidRPr="008E7977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7977">
              <w:rPr>
                <w:sz w:val="20"/>
                <w:szCs w:val="20"/>
                <w:lang w:eastAsia="en-US"/>
              </w:rPr>
              <w:t>Investigação</w:t>
            </w:r>
          </w:p>
          <w:p w14:paraId="7331786F" w14:textId="1748EC26" w:rsidR="008E7977" w:rsidRPr="008E7977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E7977">
              <w:rPr>
                <w:sz w:val="20"/>
                <w:szCs w:val="20"/>
                <w:lang w:eastAsia="en-US"/>
              </w:rPr>
              <w:t>Original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61CA1" w14:textId="63981D88" w:rsidR="008E7977" w:rsidRPr="008E7977" w:rsidRDefault="008E7977" w:rsidP="008E797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8E7977">
              <w:rPr>
                <w:color w:val="000000"/>
                <w:sz w:val="20"/>
                <w:szCs w:val="20"/>
              </w:rPr>
              <w:t>28/06/2018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53251" w14:textId="0C9A9358" w:rsidR="008E7977" w:rsidRPr="008E7977" w:rsidRDefault="008E7977" w:rsidP="008E79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E7977">
              <w:rPr>
                <w:b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2805" w:type="dxa"/>
            <w:vAlign w:val="center"/>
          </w:tcPr>
          <w:p w14:paraId="266E7623" w14:textId="18E45093" w:rsidR="008E7977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Encerramento da investigação com aplicação de direito antidumping definitivo para o Brasil, na forma de alíquota específica de:</w:t>
            </w:r>
          </w:p>
          <w:p w14:paraId="09F3E482" w14:textId="6C91FF2E" w:rsidR="008E7977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37F76B24" w14:textId="02C0A1CE" w:rsidR="008E7977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US$ 0,21/ unidade para embalagens de 0,1 litros a 0,5 litros </w:t>
            </w:r>
          </w:p>
          <w:p w14:paraId="2B605C53" w14:textId="77777777" w:rsidR="008E7977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06A7F2AC" w14:textId="2F428BED" w:rsidR="008E7977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US$ 0,31/ unidade para embalagens de 0,5 litros a 1,00 litro</w:t>
            </w:r>
          </w:p>
          <w:p w14:paraId="5EA8761C" w14:textId="26FED60C" w:rsidR="008E7977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96640C3" w14:textId="4511749C" w:rsidR="008E7977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Vigência: 3 anos</w:t>
            </w:r>
          </w:p>
          <w:p w14:paraId="321FA68A" w14:textId="77777777" w:rsidR="008E7977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367591F1" w14:textId="044535D6" w:rsidR="00050253" w:rsidRDefault="00050253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50253">
              <w:rPr>
                <w:highlight w:val="yellow"/>
              </w:rPr>
              <w:t>Medida Suspensa, por meio da Resolución 118/2020, pelo prazo que durar a situação de emergência pública em matéria sanitária (COVID-19)</w:t>
            </w:r>
          </w:p>
          <w:p w14:paraId="54C8217F" w14:textId="550EDE5E" w:rsidR="00050253" w:rsidRDefault="00050253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14:paraId="614F32AF" w14:textId="77777777" w:rsidR="008E7977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Determinação final – </w:t>
            </w:r>
          </w:p>
          <w:p w14:paraId="3658582A" w14:textId="6066E79D" w:rsidR="008E7977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Resolución 1374/2019</w:t>
            </w:r>
          </w:p>
          <w:p w14:paraId="4D6F92AC" w14:textId="77777777" w:rsidR="008E797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Publicada em 02/12/2019</w:t>
            </w:r>
          </w:p>
          <w:p w14:paraId="34E93259" w14:textId="77777777" w:rsidR="00050253" w:rsidRDefault="00050253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  <w:lang w:eastAsia="en-US"/>
              </w:rPr>
            </w:pPr>
          </w:p>
          <w:p w14:paraId="1CB9D756" w14:textId="46F38D10" w:rsidR="00050253" w:rsidRPr="00B514C3" w:rsidRDefault="00050253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rStyle w:val="Hyperlink"/>
                <w:color w:val="auto"/>
                <w:sz w:val="20"/>
                <w:szCs w:val="20"/>
                <w:highlight w:val="yellow"/>
                <w:u w:val="none"/>
                <w:lang w:eastAsia="en-US"/>
              </w:rPr>
            </w:pPr>
            <w:r w:rsidRPr="00050253">
              <w:rPr>
                <w:highlight w:val="yellow"/>
              </w:rPr>
              <w:t>Medida Suspensa por meio da Resolución 118/2020</w:t>
            </w:r>
            <w:r>
              <w:t xml:space="preserve"> </w:t>
            </w:r>
          </w:p>
        </w:tc>
      </w:tr>
      <w:tr w:rsidR="008E7977" w:rsidRPr="00132F13" w14:paraId="2A15AE18" w14:textId="77777777" w:rsidTr="008B2E59">
        <w:trPr>
          <w:tblHeader/>
          <w:tblCellSpacing w:w="15" w:type="dxa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B6D6" w14:textId="3DCB7B69" w:rsidR="008E7977" w:rsidRPr="00142A4E" w:rsidRDefault="008E7977" w:rsidP="008E797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142A4E">
              <w:rPr>
                <w:color w:val="000000"/>
                <w:sz w:val="20"/>
                <w:szCs w:val="20"/>
              </w:rPr>
              <w:t>Resina de poliéster (antidumping)</w:t>
            </w:r>
          </w:p>
        </w:tc>
        <w:tc>
          <w:tcPr>
            <w:tcW w:w="1529" w:type="dxa"/>
            <w:vAlign w:val="center"/>
          </w:tcPr>
          <w:p w14:paraId="34870F20" w14:textId="07F2BCFE" w:rsidR="008E7977" w:rsidRPr="00142A4E" w:rsidRDefault="008E7977" w:rsidP="008E7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2A4E">
              <w:rPr>
                <w:sz w:val="20"/>
                <w:szCs w:val="20"/>
              </w:rPr>
              <w:t>3907.91.00</w:t>
            </w:r>
          </w:p>
        </w:tc>
        <w:tc>
          <w:tcPr>
            <w:tcW w:w="1671" w:type="dxa"/>
            <w:vAlign w:val="center"/>
          </w:tcPr>
          <w:p w14:paraId="3C5C214E" w14:textId="0BA4682C" w:rsidR="008E7977" w:rsidRPr="00142A4E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42A4E">
              <w:rPr>
                <w:sz w:val="20"/>
                <w:szCs w:val="20"/>
                <w:lang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3D3D14F6" w14:textId="77777777" w:rsidR="008E7977" w:rsidRPr="00142A4E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42A4E">
              <w:rPr>
                <w:sz w:val="20"/>
                <w:szCs w:val="20"/>
                <w:lang w:eastAsia="en-US"/>
              </w:rPr>
              <w:t>Investigação</w:t>
            </w:r>
          </w:p>
          <w:p w14:paraId="35768FA5" w14:textId="6B59E4F3" w:rsidR="008E7977" w:rsidRPr="00142A4E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42A4E">
              <w:rPr>
                <w:sz w:val="20"/>
                <w:szCs w:val="20"/>
                <w:lang w:eastAsia="en-US"/>
              </w:rPr>
              <w:t>Original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16C68" w14:textId="72B13855" w:rsidR="008E7977" w:rsidRPr="00142A4E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42A4E">
              <w:rPr>
                <w:color w:val="000000"/>
                <w:sz w:val="20"/>
                <w:szCs w:val="20"/>
              </w:rPr>
              <w:t>28/09/2018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8A5DA" w14:textId="4B8BAD90" w:rsidR="008E7977" w:rsidRDefault="008E7977" w:rsidP="008E79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n/a</w:t>
            </w:r>
          </w:p>
        </w:tc>
        <w:tc>
          <w:tcPr>
            <w:tcW w:w="2805" w:type="dxa"/>
            <w:vAlign w:val="center"/>
          </w:tcPr>
          <w:p w14:paraId="5A99DD03" w14:textId="77777777" w:rsidR="008E7977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Encerramento da investigação com aplicação de direito antidumping definitivo para o Brasil, com base ad valorem, FOB, na forma de alíquota alíquota de 12,22%</w:t>
            </w:r>
          </w:p>
          <w:p w14:paraId="75DF6E64" w14:textId="3FEF6092" w:rsidR="008E7977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14:paraId="589863E7" w14:textId="77777777" w:rsidR="008E7977" w:rsidRPr="00B514C3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rStyle w:val="Hyperlink"/>
                <w:color w:val="auto"/>
                <w:sz w:val="20"/>
                <w:szCs w:val="20"/>
                <w:highlight w:val="yellow"/>
                <w:u w:val="none"/>
                <w:lang w:eastAsia="en-US"/>
              </w:rPr>
            </w:pPr>
          </w:p>
          <w:p w14:paraId="10DE5A77" w14:textId="09DDAA49" w:rsidR="008E7977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Determinação final – </w:t>
            </w:r>
          </w:p>
          <w:p w14:paraId="5C1AEC84" w14:textId="77777777" w:rsidR="008E7977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Resolución 1272/2019</w:t>
            </w:r>
          </w:p>
          <w:p w14:paraId="179AD623" w14:textId="15C92C6B" w:rsidR="008E7977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Publicada em 20/11/2019</w:t>
            </w:r>
          </w:p>
        </w:tc>
      </w:tr>
      <w:tr w:rsidR="008E7977" w:rsidRPr="00132F13" w14:paraId="6FF9B5A4" w14:textId="77777777" w:rsidTr="008B2E59">
        <w:trPr>
          <w:tblHeader/>
          <w:tblCellSpacing w:w="15" w:type="dxa"/>
        </w:trPr>
        <w:tc>
          <w:tcPr>
            <w:tcW w:w="2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00526" w14:textId="49A129BA" w:rsidR="008E7977" w:rsidRPr="00132F13" w:rsidRDefault="008E7977" w:rsidP="008E79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56DAB">
              <w:rPr>
                <w:color w:val="000000"/>
                <w:sz w:val="20"/>
                <w:szCs w:val="20"/>
              </w:rPr>
              <w:lastRenderedPageBreak/>
              <w:t>Óxido de zinco (antidumping)</w:t>
            </w:r>
          </w:p>
        </w:tc>
        <w:tc>
          <w:tcPr>
            <w:tcW w:w="1529" w:type="dxa"/>
            <w:vAlign w:val="center"/>
          </w:tcPr>
          <w:p w14:paraId="35927645" w14:textId="529726A9" w:rsidR="008E7977" w:rsidRDefault="008E7977" w:rsidP="008E79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56DAB">
              <w:rPr>
                <w:sz w:val="20"/>
                <w:szCs w:val="20"/>
              </w:rPr>
              <w:t>2817.00.10</w:t>
            </w:r>
          </w:p>
        </w:tc>
        <w:tc>
          <w:tcPr>
            <w:tcW w:w="1671" w:type="dxa"/>
            <w:vAlign w:val="center"/>
          </w:tcPr>
          <w:p w14:paraId="4ED00B62" w14:textId="73EA78B2" w:rsidR="008E7977" w:rsidRDefault="008E7977" w:rsidP="008E79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56DAB">
              <w:rPr>
                <w:sz w:val="20"/>
                <w:szCs w:val="20"/>
                <w:lang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1E519209" w14:textId="6F7724F3" w:rsidR="008E7977" w:rsidRPr="008B2E59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Original</w:t>
            </w:r>
          </w:p>
        </w:tc>
        <w:tc>
          <w:tcPr>
            <w:tcW w:w="13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C182B" w14:textId="79EB55E3" w:rsidR="008E7977" w:rsidRDefault="008E7977" w:rsidP="008E79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56DAB">
              <w:rPr>
                <w:sz w:val="20"/>
                <w:szCs w:val="20"/>
                <w:lang w:eastAsia="en-US"/>
              </w:rPr>
              <w:t>28/02/2018</w:t>
            </w:r>
          </w:p>
        </w:tc>
        <w:tc>
          <w:tcPr>
            <w:tcW w:w="1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80C99" w14:textId="77777777" w:rsidR="008E7977" w:rsidRDefault="008E7977" w:rsidP="008E79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3C5B82D0" w14:textId="77777777" w:rsidR="008E7977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Encerramento da investigação com aplicação de direito antidumping definitivo para o Brasil, com base ad valorem, FOB, nas seguintes alíquotas: </w:t>
            </w:r>
          </w:p>
          <w:p w14:paraId="012F9AF9" w14:textId="77777777" w:rsidR="008E7977" w:rsidRPr="00E02D3A" w:rsidRDefault="008E7977" w:rsidP="008E7977">
            <w:pPr>
              <w:spacing w:line="276" w:lineRule="auto"/>
              <w:jc w:val="both"/>
              <w:rPr>
                <w:color w:val="000000"/>
                <w:sz w:val="20"/>
              </w:rPr>
            </w:pPr>
            <w:r w:rsidRPr="00E02D3A">
              <w:rPr>
                <w:color w:val="000000"/>
                <w:sz w:val="20"/>
              </w:rPr>
              <w:t>Nexa Recursos Minerais S.A. ex Votorantim Metais Zinco S.A. – 4,84%</w:t>
            </w:r>
          </w:p>
          <w:p w14:paraId="07A847C4" w14:textId="4FF82DE1" w:rsidR="008E7977" w:rsidRPr="008B2E59" w:rsidRDefault="008E7977" w:rsidP="008E79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02D3A">
              <w:rPr>
                <w:color w:val="000000"/>
                <w:sz w:val="20"/>
              </w:rPr>
              <w:t>Demais – 59,52%</w:t>
            </w:r>
          </w:p>
        </w:tc>
        <w:tc>
          <w:tcPr>
            <w:tcW w:w="1763" w:type="dxa"/>
            <w:vAlign w:val="center"/>
          </w:tcPr>
          <w:p w14:paraId="27484682" w14:textId="77777777" w:rsidR="008E7977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DD5D92F" w14:textId="07E6D6B0" w:rsidR="008E7977" w:rsidRPr="00B77227" w:rsidRDefault="008E7977" w:rsidP="008E797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Determinação final – Resolución 297/2019 </w:t>
            </w:r>
            <w:r w:rsidRPr="00F229E8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E7977" w:rsidRPr="00B8174B" w14:paraId="7270B5BC" w14:textId="77777777" w:rsidTr="008B2E59">
        <w:trPr>
          <w:tblCellSpacing w:w="15" w:type="dxa"/>
        </w:trPr>
        <w:tc>
          <w:tcPr>
            <w:tcW w:w="2360" w:type="dxa"/>
            <w:vAlign w:val="center"/>
          </w:tcPr>
          <w:p w14:paraId="002BCABA" w14:textId="2F12AC63" w:rsidR="008E7977" w:rsidRPr="007F1505" w:rsidRDefault="008E7977" w:rsidP="008E7977">
            <w:pPr>
              <w:jc w:val="center"/>
              <w:rPr>
                <w:color w:val="000000"/>
                <w:sz w:val="20"/>
                <w:szCs w:val="20"/>
              </w:rPr>
            </w:pPr>
            <w:r w:rsidRPr="007F1505">
              <w:rPr>
                <w:color w:val="000000"/>
                <w:sz w:val="20"/>
                <w:szCs w:val="20"/>
              </w:rPr>
              <w:t>Transformadores trifásicos de dielétrico líquido de potência superior a 10.000 KVA e inferior ou igual a 600.000 KVA (antidumping)</w:t>
            </w:r>
          </w:p>
        </w:tc>
        <w:tc>
          <w:tcPr>
            <w:tcW w:w="1529" w:type="dxa"/>
            <w:vAlign w:val="center"/>
          </w:tcPr>
          <w:p w14:paraId="2B0CFC8A" w14:textId="196C81DE" w:rsidR="008E7977" w:rsidRPr="007F1505" w:rsidRDefault="008E7977" w:rsidP="008E797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F1505">
              <w:rPr>
                <w:color w:val="000000"/>
                <w:sz w:val="20"/>
                <w:szCs w:val="20"/>
              </w:rPr>
              <w:t>8504.23.00</w:t>
            </w:r>
          </w:p>
        </w:tc>
        <w:tc>
          <w:tcPr>
            <w:tcW w:w="1671" w:type="dxa"/>
            <w:vAlign w:val="center"/>
          </w:tcPr>
          <w:p w14:paraId="2C41121A" w14:textId="20F740B9" w:rsidR="008E7977" w:rsidRPr="007F1505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1505">
              <w:rPr>
                <w:sz w:val="20"/>
                <w:szCs w:val="20"/>
                <w:lang w:val="en-US"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57603ABF" w14:textId="30BA9C43" w:rsidR="008E7977" w:rsidRPr="007F1505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F1505">
              <w:rPr>
                <w:sz w:val="20"/>
                <w:szCs w:val="20"/>
                <w:lang w:val="en-US" w:eastAsia="en-US"/>
              </w:rPr>
              <w:t>Revisão</w:t>
            </w:r>
          </w:p>
        </w:tc>
        <w:tc>
          <w:tcPr>
            <w:tcW w:w="1388" w:type="dxa"/>
            <w:vAlign w:val="center"/>
          </w:tcPr>
          <w:p w14:paraId="21BAA048" w14:textId="741F090A" w:rsidR="008E7977" w:rsidRPr="007F1505" w:rsidRDefault="008E7977" w:rsidP="008E7977">
            <w:pPr>
              <w:spacing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56DAB">
              <w:rPr>
                <w:color w:val="000000"/>
                <w:sz w:val="20"/>
                <w:szCs w:val="20"/>
              </w:rPr>
              <w:t>02/01/2019</w:t>
            </w:r>
          </w:p>
        </w:tc>
        <w:tc>
          <w:tcPr>
            <w:tcW w:w="1104" w:type="dxa"/>
            <w:vAlign w:val="center"/>
          </w:tcPr>
          <w:p w14:paraId="0FA3BD68" w14:textId="77777777" w:rsidR="008E7977" w:rsidRPr="007F1505" w:rsidRDefault="008E7977" w:rsidP="008E7977">
            <w:pPr>
              <w:pStyle w:val="PargrafodaLista"/>
              <w:spacing w:line="276" w:lineRule="auto"/>
              <w:ind w:left="117" w:right="102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15C13916" w14:textId="77777777" w:rsidR="008E7977" w:rsidRDefault="008E7977" w:rsidP="008E79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01020">
              <w:rPr>
                <w:color w:val="000000"/>
                <w:sz w:val="20"/>
                <w:szCs w:val="20"/>
              </w:rPr>
              <w:t xml:space="preserve">Revisão de final de período - Encerramento da revisão com a aplicação de direito antidumping na forma de </w:t>
            </w:r>
            <w:r w:rsidRPr="007F1505">
              <w:rPr>
                <w:color w:val="000000"/>
                <w:sz w:val="20"/>
                <w:szCs w:val="20"/>
              </w:rPr>
              <w:t xml:space="preserve">alíquota ad valorem de 38%, a partir de 22/11/2019. </w:t>
            </w:r>
          </w:p>
          <w:p w14:paraId="16CEE083" w14:textId="1DC816C8" w:rsidR="008E7977" w:rsidRDefault="008E7977" w:rsidP="008E79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201EAFD4" w14:textId="2E6AAA2B" w:rsidR="008E7977" w:rsidRDefault="008E7977" w:rsidP="008E79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Não incide direito antidumping  sobre as exportações das empresas que celebraram compromissos de preços com a autoridade argentina:</w:t>
            </w:r>
          </w:p>
          <w:p w14:paraId="090B9E64" w14:textId="77777777" w:rsidR="008E7977" w:rsidRDefault="008E7977" w:rsidP="008E79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1E0CAD8" w14:textId="4D0EF15D" w:rsidR="008E7977" w:rsidRDefault="008E7977" w:rsidP="008E79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7F1505">
              <w:rPr>
                <w:color w:val="000000"/>
                <w:sz w:val="20"/>
                <w:szCs w:val="20"/>
              </w:rPr>
              <w:t>Estabelecidos compromissos de preço apresentados pelas empresas de exportação brasileiras GRID SOLUTIONS TRANSMISSAO DE ENERGIA ELETRICA LTDA. e TRANSFORMADORES E SERVICIOS DE ENERGIA DAS AMERICAS S.A.</w:t>
            </w:r>
          </w:p>
          <w:p w14:paraId="514E4A09" w14:textId="437B1F86" w:rsidR="008E7977" w:rsidRDefault="008E7977" w:rsidP="008E79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4FDFE6CB" w14:textId="0EAE5259" w:rsidR="008E7977" w:rsidRPr="00050253" w:rsidRDefault="008E7977" w:rsidP="008E7977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color w:val="000000"/>
                <w:sz w:val="16"/>
                <w:szCs w:val="20"/>
                <w:lang w:val="es-419"/>
              </w:rPr>
            </w:pPr>
            <w:r w:rsidRPr="00050253">
              <w:rPr>
                <w:sz w:val="20"/>
                <w:lang w:val="es-419"/>
              </w:rPr>
              <w:t xml:space="preserve">Transformadores sin aceite refrigerante y sin servicio de instalación en </w:t>
            </w:r>
            <w:r w:rsidRPr="00050253">
              <w:rPr>
                <w:sz w:val="20"/>
                <w:lang w:val="es-419"/>
              </w:rPr>
              <w:lastRenderedPageBreak/>
              <w:t xml:space="preserve">destino: Preço FOB US$ 8,00/kg </w:t>
            </w:r>
          </w:p>
          <w:p w14:paraId="2088945B" w14:textId="7B76413F" w:rsidR="008E7977" w:rsidRPr="00050253" w:rsidRDefault="008E7977" w:rsidP="008E7977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color w:val="000000"/>
                <w:sz w:val="16"/>
                <w:szCs w:val="20"/>
                <w:lang w:val="es-419"/>
              </w:rPr>
            </w:pPr>
            <w:r w:rsidRPr="00050253">
              <w:rPr>
                <w:sz w:val="20"/>
                <w:lang w:val="es-419"/>
              </w:rPr>
              <w:t xml:space="preserve">Transformadores con aceite refrigerante y sin servicio de instalación en destino: Preço FOB US$ 8,35/kg </w:t>
            </w:r>
          </w:p>
          <w:p w14:paraId="657532DE" w14:textId="099A48E5" w:rsidR="008E7977" w:rsidRPr="007F1505" w:rsidRDefault="008E7977" w:rsidP="008E7977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color w:val="000000"/>
                <w:sz w:val="16"/>
                <w:szCs w:val="20"/>
              </w:rPr>
            </w:pPr>
            <w:r w:rsidRPr="007F1505">
              <w:rPr>
                <w:sz w:val="20"/>
              </w:rPr>
              <w:t xml:space="preserve">Transformadores con aceite refrigerante e instalación en destino </w:t>
            </w:r>
            <w:r>
              <w:rPr>
                <w:sz w:val="20"/>
              </w:rPr>
              <w:t xml:space="preserve">incluída: Preço FOB US$ </w:t>
            </w:r>
            <w:r w:rsidRPr="007F1505">
              <w:rPr>
                <w:sz w:val="20"/>
              </w:rPr>
              <w:t>8,</w:t>
            </w:r>
            <w:r>
              <w:rPr>
                <w:sz w:val="20"/>
              </w:rPr>
              <w:t>50/kg</w:t>
            </w:r>
          </w:p>
          <w:p w14:paraId="17A5EAB1" w14:textId="02820AB1" w:rsidR="008E7977" w:rsidRPr="00D01020" w:rsidRDefault="008E7977" w:rsidP="008E79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309C5512" w14:textId="77777777" w:rsidR="008E7977" w:rsidRDefault="008E7977" w:rsidP="008E7977">
            <w:pPr>
              <w:pStyle w:val="PargrafodaLista"/>
              <w:spacing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Determinação final – Resolución 1282/2019</w:t>
            </w:r>
          </w:p>
          <w:p w14:paraId="53294CB6" w14:textId="60DA2227" w:rsidR="008E7977" w:rsidRDefault="008E7977" w:rsidP="008E7977">
            <w:pPr>
              <w:pStyle w:val="PargrafodaLista"/>
              <w:spacing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Publicada em 22/11/2019</w:t>
            </w:r>
          </w:p>
        </w:tc>
      </w:tr>
      <w:tr w:rsidR="008E7977" w:rsidRPr="00B8174B" w14:paraId="61AF4780" w14:textId="77777777" w:rsidTr="008B2E59">
        <w:trPr>
          <w:tblCellSpacing w:w="15" w:type="dxa"/>
        </w:trPr>
        <w:tc>
          <w:tcPr>
            <w:tcW w:w="2360" w:type="dxa"/>
            <w:vMerge w:val="restart"/>
            <w:vAlign w:val="center"/>
          </w:tcPr>
          <w:p w14:paraId="6C0B43BD" w14:textId="21BC7B4D" w:rsidR="008E7977" w:rsidRPr="00EB2B52" w:rsidRDefault="008E7977" w:rsidP="008E7977">
            <w:pPr>
              <w:jc w:val="center"/>
              <w:rPr>
                <w:sz w:val="20"/>
                <w:szCs w:val="20"/>
              </w:rPr>
            </w:pPr>
            <w:r w:rsidRPr="00756DAB">
              <w:rPr>
                <w:color w:val="000000"/>
                <w:sz w:val="20"/>
                <w:szCs w:val="20"/>
              </w:rPr>
              <w:lastRenderedPageBreak/>
              <w:t>Transformadores trifásicos de dielétrico líquido de potência superior a 10.000 KVA e inferior ou igual a 600.000 KVA (antidumping)</w:t>
            </w:r>
          </w:p>
        </w:tc>
        <w:tc>
          <w:tcPr>
            <w:tcW w:w="1529" w:type="dxa"/>
            <w:vMerge w:val="restart"/>
            <w:vAlign w:val="center"/>
          </w:tcPr>
          <w:p w14:paraId="0732939D" w14:textId="122A59C3" w:rsidR="008E7977" w:rsidRPr="00756DAB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56DAB">
              <w:rPr>
                <w:color w:val="000000"/>
                <w:sz w:val="20"/>
                <w:szCs w:val="20"/>
              </w:rPr>
              <w:t>8504.23.00</w:t>
            </w:r>
          </w:p>
        </w:tc>
        <w:tc>
          <w:tcPr>
            <w:tcW w:w="1671" w:type="dxa"/>
            <w:vMerge w:val="restart"/>
            <w:vAlign w:val="center"/>
          </w:tcPr>
          <w:p w14:paraId="3A559B84" w14:textId="77777777" w:rsidR="008E7977" w:rsidRPr="00756DAB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56DAB">
              <w:rPr>
                <w:sz w:val="20"/>
                <w:szCs w:val="20"/>
                <w:lang w:val="en-US"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013BFA9D" w14:textId="77777777" w:rsidR="008E7977" w:rsidRPr="00756DAB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56DAB">
              <w:rPr>
                <w:sz w:val="20"/>
                <w:szCs w:val="20"/>
                <w:lang w:val="en-US" w:eastAsia="en-US"/>
              </w:rPr>
              <w:t>Revisão</w:t>
            </w:r>
          </w:p>
        </w:tc>
        <w:tc>
          <w:tcPr>
            <w:tcW w:w="1388" w:type="dxa"/>
            <w:vAlign w:val="center"/>
          </w:tcPr>
          <w:p w14:paraId="3F02B3D1" w14:textId="03D86328" w:rsidR="008E7977" w:rsidRPr="00D01020" w:rsidRDefault="008E7977" w:rsidP="008E797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01020">
              <w:rPr>
                <w:color w:val="000000"/>
                <w:sz w:val="20"/>
                <w:szCs w:val="20"/>
              </w:rPr>
              <w:t xml:space="preserve">19/07/2012 </w:t>
            </w:r>
          </w:p>
          <w:p w14:paraId="1B752A2D" w14:textId="77777777" w:rsidR="008E7977" w:rsidRDefault="008E7977" w:rsidP="008E797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68706411" w14:textId="77777777" w:rsidR="008E7977" w:rsidRDefault="008E7977" w:rsidP="008E797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7509FC79" w14:textId="54C55538" w:rsidR="008E7977" w:rsidRPr="00756DAB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04" w:type="dxa"/>
            <w:vAlign w:val="center"/>
          </w:tcPr>
          <w:p w14:paraId="1B27AAF1" w14:textId="77777777" w:rsidR="008E7977" w:rsidRPr="00756DAB" w:rsidRDefault="008E7977" w:rsidP="008E7977">
            <w:pPr>
              <w:pStyle w:val="PargrafodaLista"/>
              <w:spacing w:line="276" w:lineRule="auto"/>
              <w:ind w:left="117" w:right="102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05" w:type="dxa"/>
            <w:vAlign w:val="center"/>
          </w:tcPr>
          <w:p w14:paraId="5D3D4B2D" w14:textId="77777777" w:rsidR="008E7977" w:rsidRPr="00D01020" w:rsidRDefault="008E7977" w:rsidP="008E79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62E3CFD0" w14:textId="619A5A71" w:rsidR="008E7977" w:rsidRPr="00D01020" w:rsidRDefault="008E7977" w:rsidP="008E79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01020">
              <w:rPr>
                <w:color w:val="000000"/>
                <w:sz w:val="20"/>
                <w:szCs w:val="20"/>
              </w:rPr>
              <w:t>Revisão de final de período - Encerramento da revisão com a aplicação de direito antidumping na forma de alíquota ad valorem de 38%, a partir de 17/01/2014. Suspensão da medida pelo período de um ano a partir da mesma data, por interesse público argentino. Medida suspensa por mais 6 meses a partir de 17/01/2015. Suspensão da medida prorrogada por mais 2 anos a partir de 17/07/2015.</w:t>
            </w:r>
          </w:p>
          <w:p w14:paraId="798C7BC9" w14:textId="4F21A969" w:rsidR="008E7977" w:rsidRPr="00D01020" w:rsidRDefault="008E7977" w:rsidP="008E79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3B7BF108" w14:textId="77777777" w:rsidR="008E7977" w:rsidRPr="00D01020" w:rsidRDefault="008E7977" w:rsidP="008E7977">
            <w:pPr>
              <w:spacing w:line="276" w:lineRule="auto"/>
              <w:ind w:left="101"/>
              <w:rPr>
                <w:color w:val="000000"/>
                <w:sz w:val="20"/>
                <w:szCs w:val="20"/>
              </w:rPr>
            </w:pPr>
          </w:p>
          <w:p w14:paraId="18895334" w14:textId="3266B9E6" w:rsidR="008E7977" w:rsidRPr="00D01020" w:rsidRDefault="008E7977" w:rsidP="008E797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14:paraId="431397B1" w14:textId="59C4982A" w:rsidR="008E7977" w:rsidRPr="00B77227" w:rsidRDefault="008E7977" w:rsidP="008E7977">
            <w:pPr>
              <w:pStyle w:val="PargrafodaLista"/>
              <w:spacing w:line="276" w:lineRule="auto"/>
              <w:ind w:left="181" w:right="10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Determinação final – Resolución 13/2014</w:t>
            </w:r>
          </w:p>
        </w:tc>
      </w:tr>
      <w:tr w:rsidR="008E7977" w:rsidRPr="00B8174B" w14:paraId="3125A38C" w14:textId="77777777" w:rsidTr="008B2E59">
        <w:trPr>
          <w:tblCellSpacing w:w="15" w:type="dxa"/>
        </w:trPr>
        <w:tc>
          <w:tcPr>
            <w:tcW w:w="2360" w:type="dxa"/>
            <w:vMerge/>
            <w:vAlign w:val="center"/>
          </w:tcPr>
          <w:p w14:paraId="3DA9C6DB" w14:textId="77777777" w:rsidR="008E7977" w:rsidRPr="00756DAB" w:rsidRDefault="008E7977" w:rsidP="008E79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353EA550" w14:textId="77777777" w:rsidR="008E7977" w:rsidRPr="00756DAB" w:rsidRDefault="008E7977" w:rsidP="008E797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3F58BB2A" w14:textId="77777777" w:rsidR="008E7977" w:rsidRPr="00756DAB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04" w:type="dxa"/>
            <w:vAlign w:val="center"/>
          </w:tcPr>
          <w:p w14:paraId="4A111093" w14:textId="77FC8272" w:rsidR="008E7977" w:rsidRPr="00756DAB" w:rsidRDefault="008E7977" w:rsidP="008E797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Original</w:t>
            </w:r>
          </w:p>
        </w:tc>
        <w:tc>
          <w:tcPr>
            <w:tcW w:w="1388" w:type="dxa"/>
            <w:vAlign w:val="center"/>
          </w:tcPr>
          <w:p w14:paraId="0BB5BAD6" w14:textId="45E2C82B" w:rsidR="008E7977" w:rsidRPr="00D01020" w:rsidRDefault="008E7977" w:rsidP="008E7977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D01020">
              <w:rPr>
                <w:color w:val="000000"/>
                <w:sz w:val="20"/>
                <w:szCs w:val="20"/>
              </w:rPr>
              <w:t>18/01/2006</w:t>
            </w:r>
          </w:p>
        </w:tc>
        <w:tc>
          <w:tcPr>
            <w:tcW w:w="1104" w:type="dxa"/>
            <w:vAlign w:val="center"/>
          </w:tcPr>
          <w:p w14:paraId="55CD58A4" w14:textId="77777777" w:rsidR="008E7977" w:rsidRPr="00756DAB" w:rsidRDefault="008E7977" w:rsidP="008E7977">
            <w:pPr>
              <w:pStyle w:val="PargrafodaLista"/>
              <w:spacing w:line="276" w:lineRule="auto"/>
              <w:ind w:left="117" w:right="102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05" w:type="dxa"/>
            <w:vAlign w:val="center"/>
          </w:tcPr>
          <w:p w14:paraId="6B0335B9" w14:textId="77777777" w:rsidR="008E7977" w:rsidRPr="00D01020" w:rsidRDefault="008E7977" w:rsidP="008E7977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D01020">
              <w:rPr>
                <w:color w:val="000000"/>
                <w:sz w:val="20"/>
                <w:szCs w:val="20"/>
              </w:rPr>
              <w:t xml:space="preserve">Investigação original - Encerramento da investigação com aplicação de direito antidumping </w:t>
            </w:r>
            <w:r w:rsidRPr="00D01020">
              <w:rPr>
                <w:color w:val="000000"/>
                <w:sz w:val="20"/>
                <w:szCs w:val="20"/>
              </w:rPr>
              <w:lastRenderedPageBreak/>
              <w:t>na forma de alíquota ad valorem nas exportações da WEG Equipamentos e WEG Exportadora para transformadores de potência superior a 10.000 KVA e inferior a 600.000 KVA, na forma de alíquota ad valorem de 5,94%; para as demais empresas de transformadores de potência superior a 10.000 KVA e inferior a 600.000 KVA, com tensão inferior ou igual a 220 kV, aplicação de direitos antidumping, na forma de alíquota ad valorem de 20,96%; e para as demais empresas de transformadores de potência superior a 10.000 KVA e inferior a 600.000 KVA, com tensão superior a 220 kV a aplicação de direitos antidumping, na forma de alíquota ad valorem de 8%, a partir de 18/7/07.</w:t>
            </w:r>
          </w:p>
          <w:p w14:paraId="41CE6E8F" w14:textId="77777777" w:rsidR="008E7977" w:rsidRPr="00D01020" w:rsidRDefault="008E7977" w:rsidP="008E7977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27743BC4" w14:textId="77777777" w:rsidR="008E7977" w:rsidRPr="00B77227" w:rsidRDefault="008E7977" w:rsidP="008E7977">
            <w:pPr>
              <w:pStyle w:val="PargrafodaLista"/>
              <w:spacing w:line="276" w:lineRule="auto"/>
              <w:ind w:left="181" w:right="102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7977" w:rsidRPr="00B8174B" w14:paraId="22ACC450" w14:textId="77777777" w:rsidTr="008B2E59">
        <w:trPr>
          <w:tblCellSpacing w:w="15" w:type="dxa"/>
        </w:trPr>
        <w:tc>
          <w:tcPr>
            <w:tcW w:w="2360" w:type="dxa"/>
            <w:vMerge w:val="restart"/>
            <w:vAlign w:val="center"/>
          </w:tcPr>
          <w:p w14:paraId="4E51D019" w14:textId="6BC3A5DF" w:rsidR="008E7977" w:rsidRPr="000E3F1D" w:rsidRDefault="008E7977" w:rsidP="008E7977">
            <w:pPr>
              <w:spacing w:before="120" w:after="120"/>
              <w:ind w:left="142"/>
              <w:jc w:val="center"/>
              <w:rPr>
                <w:b/>
                <w:sz w:val="20"/>
                <w:szCs w:val="20"/>
              </w:rPr>
            </w:pPr>
            <w:r w:rsidRPr="000E3F1D">
              <w:rPr>
                <w:color w:val="000000"/>
                <w:sz w:val="20"/>
                <w:szCs w:val="20"/>
              </w:rPr>
              <w:lastRenderedPageBreak/>
              <w:t>Artigos sanitários de cerâmica (antidumping)</w:t>
            </w:r>
          </w:p>
        </w:tc>
        <w:tc>
          <w:tcPr>
            <w:tcW w:w="1529" w:type="dxa"/>
            <w:vMerge w:val="restart"/>
            <w:vAlign w:val="center"/>
          </w:tcPr>
          <w:p w14:paraId="33A934C3" w14:textId="589CE318" w:rsidR="008E7977" w:rsidRPr="000E3F1D" w:rsidRDefault="008E7977" w:rsidP="008E7977">
            <w:pPr>
              <w:rPr>
                <w:color w:val="000000"/>
                <w:sz w:val="20"/>
                <w:szCs w:val="20"/>
              </w:rPr>
            </w:pPr>
            <w:r w:rsidRPr="000E3F1D">
              <w:rPr>
                <w:color w:val="000000"/>
                <w:sz w:val="20"/>
                <w:szCs w:val="20"/>
              </w:rPr>
              <w:t>6910.10.00 e 6910.90.00</w:t>
            </w:r>
          </w:p>
        </w:tc>
        <w:tc>
          <w:tcPr>
            <w:tcW w:w="1671" w:type="dxa"/>
            <w:vMerge w:val="restart"/>
            <w:vAlign w:val="center"/>
          </w:tcPr>
          <w:p w14:paraId="7D59E2F8" w14:textId="77777777" w:rsidR="008E7977" w:rsidRPr="000E3F1D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E3F1D">
              <w:rPr>
                <w:sz w:val="20"/>
                <w:szCs w:val="20"/>
                <w:lang w:val="en-US"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7C6544E4" w14:textId="0F58F559" w:rsidR="008E7977" w:rsidRPr="000E3F1D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Revisão</w:t>
            </w:r>
          </w:p>
        </w:tc>
        <w:tc>
          <w:tcPr>
            <w:tcW w:w="1388" w:type="dxa"/>
            <w:vAlign w:val="center"/>
          </w:tcPr>
          <w:p w14:paraId="48A2C05B" w14:textId="44EBDF78" w:rsidR="008E7977" w:rsidRPr="000E3F1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0E3F1D">
              <w:rPr>
                <w:color w:val="000000"/>
                <w:sz w:val="20"/>
                <w:szCs w:val="20"/>
              </w:rPr>
              <w:t>12/06/2015</w:t>
            </w:r>
          </w:p>
          <w:p w14:paraId="5410E852" w14:textId="62C0AF84" w:rsidR="008E7977" w:rsidRPr="000E3F1D" w:rsidRDefault="008E7977" w:rsidP="008E7977">
            <w:pPr>
              <w:spacing w:before="120" w:after="120" w:line="276" w:lineRule="auto"/>
              <w:ind w:left="11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14:paraId="27AD779E" w14:textId="45504E0E" w:rsidR="008E7977" w:rsidRPr="000E3F1D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05" w:type="dxa"/>
            <w:vAlign w:val="center"/>
          </w:tcPr>
          <w:p w14:paraId="48CA5E7F" w14:textId="58303F0E" w:rsidR="008E7977" w:rsidRPr="000E3F1D" w:rsidRDefault="008E7977" w:rsidP="008E7977">
            <w:pPr>
              <w:spacing w:before="120" w:after="120" w:line="276" w:lineRule="auto"/>
              <w:ind w:left="1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Segunda revisão de final de período</w:t>
            </w:r>
            <w:r w:rsidRPr="000E3F1D">
              <w:rPr>
                <w:color w:val="000000"/>
                <w:sz w:val="20"/>
                <w:szCs w:val="20"/>
              </w:rPr>
              <w:t xml:space="preserve"> - Encerramento de revisão com manutenção do direito antidumping. Medida válida por 5 anos, a partir de 10/6/16.</w:t>
            </w:r>
          </w:p>
          <w:p w14:paraId="3C4AA616" w14:textId="3359B9E3" w:rsidR="008E7977" w:rsidRPr="000E3F1D" w:rsidRDefault="008E7977" w:rsidP="008E7977">
            <w:pPr>
              <w:spacing w:before="120" w:after="120" w:line="276" w:lineRule="auto"/>
              <w:ind w:left="11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14:paraId="16D273AF" w14:textId="6812671C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Determinação final – Resolución 245/2016</w:t>
            </w:r>
          </w:p>
        </w:tc>
      </w:tr>
      <w:tr w:rsidR="008E7977" w:rsidRPr="00B8174B" w14:paraId="49C23B28" w14:textId="77777777" w:rsidTr="008B2E59">
        <w:trPr>
          <w:tblCellSpacing w:w="15" w:type="dxa"/>
        </w:trPr>
        <w:tc>
          <w:tcPr>
            <w:tcW w:w="2360" w:type="dxa"/>
            <w:vMerge/>
            <w:vAlign w:val="center"/>
          </w:tcPr>
          <w:p w14:paraId="6FC846ED" w14:textId="77777777" w:rsidR="008E7977" w:rsidRPr="000E3F1D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7155D3BA" w14:textId="77777777" w:rsidR="008E7977" w:rsidRPr="000E3F1D" w:rsidRDefault="008E7977" w:rsidP="008E79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04A87A7D" w14:textId="77777777" w:rsidR="008E7977" w:rsidRPr="000E3F1D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04" w:type="dxa"/>
            <w:vAlign w:val="center"/>
          </w:tcPr>
          <w:p w14:paraId="4E6FC0E3" w14:textId="6F768EFC" w:rsidR="008E7977" w:rsidRPr="000E3F1D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Revisão</w:t>
            </w:r>
          </w:p>
        </w:tc>
        <w:tc>
          <w:tcPr>
            <w:tcW w:w="1388" w:type="dxa"/>
            <w:vAlign w:val="center"/>
          </w:tcPr>
          <w:p w14:paraId="004BDD41" w14:textId="7B9DD5C7" w:rsidR="008E7977" w:rsidRPr="000E3F1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0E3F1D">
              <w:rPr>
                <w:color w:val="000000"/>
                <w:sz w:val="20"/>
                <w:szCs w:val="20"/>
              </w:rPr>
              <w:t xml:space="preserve">12/12/2008 </w:t>
            </w:r>
          </w:p>
          <w:p w14:paraId="30479623" w14:textId="77777777" w:rsidR="008E7977" w:rsidRPr="000E3F1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4557961B" w14:textId="77777777" w:rsidR="008E7977" w:rsidRPr="000E3F1D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05" w:type="dxa"/>
            <w:vAlign w:val="center"/>
          </w:tcPr>
          <w:p w14:paraId="33CA1440" w14:textId="77777777" w:rsidR="008E7977" w:rsidRPr="000E3F1D" w:rsidRDefault="008E7977" w:rsidP="008E7977">
            <w:pPr>
              <w:spacing w:before="120" w:after="120" w:line="276" w:lineRule="auto"/>
              <w:ind w:left="1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Primeira revisão de final de período</w:t>
            </w:r>
            <w:r w:rsidRPr="000E3F1D">
              <w:rPr>
                <w:color w:val="000000"/>
                <w:sz w:val="20"/>
                <w:szCs w:val="20"/>
              </w:rPr>
              <w:t xml:space="preserve"> - Encerramento de revisão com manutenção do direito antidumping. Medida válida por 5 anos, a partir de 11/6/10.</w:t>
            </w:r>
          </w:p>
          <w:p w14:paraId="4C265809" w14:textId="77777777" w:rsidR="008E7977" w:rsidRDefault="008E7977" w:rsidP="008E7977">
            <w:pPr>
              <w:spacing w:before="120" w:after="120" w:line="276" w:lineRule="auto"/>
              <w:ind w:left="116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760C1D05" w14:textId="77777777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7977" w:rsidRPr="00B8174B" w14:paraId="70443969" w14:textId="77777777" w:rsidTr="008B2E59">
        <w:trPr>
          <w:tblCellSpacing w:w="15" w:type="dxa"/>
        </w:trPr>
        <w:tc>
          <w:tcPr>
            <w:tcW w:w="2360" w:type="dxa"/>
            <w:vMerge/>
            <w:vAlign w:val="center"/>
          </w:tcPr>
          <w:p w14:paraId="016F877E" w14:textId="77777777" w:rsidR="008E7977" w:rsidRPr="000E3F1D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2EAD8D72" w14:textId="77777777" w:rsidR="008E7977" w:rsidRPr="000E3F1D" w:rsidRDefault="008E7977" w:rsidP="008E79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53180962" w14:textId="77777777" w:rsidR="008E7977" w:rsidRPr="000E3F1D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04" w:type="dxa"/>
            <w:vAlign w:val="center"/>
          </w:tcPr>
          <w:p w14:paraId="5C2CD811" w14:textId="2B2BA558" w:rsidR="008E7977" w:rsidRPr="000E3F1D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E3F1D">
              <w:rPr>
                <w:sz w:val="20"/>
                <w:szCs w:val="20"/>
                <w:lang w:eastAsia="en-US"/>
              </w:rPr>
              <w:t>Investigação original</w:t>
            </w:r>
          </w:p>
        </w:tc>
        <w:tc>
          <w:tcPr>
            <w:tcW w:w="1388" w:type="dxa"/>
            <w:vAlign w:val="center"/>
          </w:tcPr>
          <w:p w14:paraId="3F69F611" w14:textId="745FF78A" w:rsidR="008E7977" w:rsidRPr="000E3F1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0E3F1D">
              <w:rPr>
                <w:color w:val="000000"/>
                <w:sz w:val="20"/>
                <w:szCs w:val="20"/>
              </w:rPr>
              <w:t>17/06/2004</w:t>
            </w:r>
          </w:p>
        </w:tc>
        <w:tc>
          <w:tcPr>
            <w:tcW w:w="1104" w:type="dxa"/>
            <w:vAlign w:val="center"/>
          </w:tcPr>
          <w:p w14:paraId="5F11C79C" w14:textId="77777777" w:rsidR="008E7977" w:rsidRPr="000E3F1D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2805" w:type="dxa"/>
            <w:vAlign w:val="center"/>
          </w:tcPr>
          <w:p w14:paraId="606A9132" w14:textId="77777777" w:rsidR="008E7977" w:rsidRPr="000E3F1D" w:rsidRDefault="008E7977" w:rsidP="008E7977">
            <w:pPr>
              <w:spacing w:before="120" w:after="120" w:line="276" w:lineRule="auto"/>
              <w:ind w:left="11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Investigação original </w:t>
            </w:r>
            <w:r w:rsidRPr="000E3F1D">
              <w:rPr>
                <w:color w:val="000000"/>
                <w:sz w:val="20"/>
                <w:szCs w:val="20"/>
              </w:rPr>
              <w:t xml:space="preserve"> - Encerramento da investigação com aplicação de direito antidumping na forma de alíquota ad valorem: Duratex: Bidet 65,17%, Cisterna 35,53%, Pedestal 20,94%. Demais empresas: Bidet 147,40%, Pedestal 51,58%, Inodoro 53,23%, Lavatorio 50,89%. Medida válida por 3 anos, a partir de 19/12/05.</w:t>
            </w:r>
          </w:p>
          <w:p w14:paraId="482398EB" w14:textId="77777777" w:rsidR="008E7977" w:rsidRDefault="008E7977" w:rsidP="008E7977">
            <w:pPr>
              <w:spacing w:before="120" w:after="120" w:line="276" w:lineRule="auto"/>
              <w:ind w:left="116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18AE42C5" w14:textId="77777777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7977" w:rsidRPr="00B8174B" w14:paraId="545F825E" w14:textId="77777777" w:rsidTr="008B2E59">
        <w:trPr>
          <w:tblCellSpacing w:w="15" w:type="dxa"/>
        </w:trPr>
        <w:tc>
          <w:tcPr>
            <w:tcW w:w="2360" w:type="dxa"/>
            <w:vMerge w:val="restart"/>
            <w:vAlign w:val="center"/>
          </w:tcPr>
          <w:p w14:paraId="20BE465B" w14:textId="2F057900" w:rsidR="008E7977" w:rsidRPr="008743DA" w:rsidRDefault="008E7977" w:rsidP="008E7977">
            <w:pPr>
              <w:spacing w:before="120" w:after="120"/>
              <w:ind w:left="142"/>
              <w:jc w:val="center"/>
              <w:rPr>
                <w:sz w:val="20"/>
                <w:szCs w:val="20"/>
              </w:rPr>
            </w:pPr>
            <w:r w:rsidRPr="008743DA">
              <w:rPr>
                <w:color w:val="000000"/>
                <w:sz w:val="20"/>
                <w:szCs w:val="20"/>
              </w:rPr>
              <w:t>Talheres de Aço Inoxidável (antidumping)</w:t>
            </w:r>
          </w:p>
        </w:tc>
        <w:tc>
          <w:tcPr>
            <w:tcW w:w="1529" w:type="dxa"/>
            <w:vMerge w:val="restart"/>
            <w:vAlign w:val="center"/>
          </w:tcPr>
          <w:p w14:paraId="3E9DE3DB" w14:textId="7B63D667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8743DA">
              <w:rPr>
                <w:color w:val="000000"/>
                <w:sz w:val="20"/>
                <w:szCs w:val="20"/>
              </w:rPr>
              <w:t>8211.10.00, 8211.91.00, 8215.20.00 e 8215.99.10</w:t>
            </w:r>
          </w:p>
        </w:tc>
        <w:tc>
          <w:tcPr>
            <w:tcW w:w="1671" w:type="dxa"/>
            <w:vMerge w:val="restart"/>
            <w:vAlign w:val="center"/>
          </w:tcPr>
          <w:p w14:paraId="4A3B1762" w14:textId="77777777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8743DA">
              <w:rPr>
                <w:sz w:val="20"/>
                <w:szCs w:val="20"/>
                <w:lang w:val="en-US"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57FCE7BC" w14:textId="6A76BE2E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Revisão</w:t>
            </w:r>
          </w:p>
        </w:tc>
        <w:tc>
          <w:tcPr>
            <w:tcW w:w="1388" w:type="dxa"/>
            <w:vAlign w:val="center"/>
          </w:tcPr>
          <w:p w14:paraId="0BD3FDC1" w14:textId="6F741BA3" w:rsidR="008E7977" w:rsidRPr="008743DA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8743DA">
              <w:rPr>
                <w:color w:val="000000"/>
                <w:sz w:val="20"/>
                <w:szCs w:val="20"/>
              </w:rPr>
              <w:t xml:space="preserve">30/09/2014 </w:t>
            </w:r>
          </w:p>
          <w:p w14:paraId="1531C7A6" w14:textId="77777777" w:rsidR="008E7977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</w:p>
          <w:p w14:paraId="1C530F09" w14:textId="0F30BEBB" w:rsidR="008E7977" w:rsidRPr="008743DA" w:rsidRDefault="008E7977" w:rsidP="008E7977">
            <w:pPr>
              <w:spacing w:before="120" w:after="120" w:line="276" w:lineRule="auto"/>
              <w:ind w:left="11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14:paraId="397489C9" w14:textId="003B91C4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6CC148AA" w14:textId="1EE90475" w:rsidR="008E7977" w:rsidRPr="008743DA" w:rsidRDefault="008E7977" w:rsidP="008E7977">
            <w:pPr>
              <w:spacing w:before="120" w:after="120" w:line="276" w:lineRule="auto"/>
              <w:ind w:left="11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Revisão de final de período -</w:t>
            </w:r>
            <w:r w:rsidRPr="008743DA">
              <w:rPr>
                <w:color w:val="000000"/>
                <w:sz w:val="20"/>
                <w:szCs w:val="20"/>
              </w:rPr>
              <w:t xml:space="preserve">Encerramento da revisão com a aplicação de direito antidumping na forma de alíquota ad valorem de 11,36% para a empresa Tramontina S.A. e 13,93% para as empresas Di Solle Cutelaria Ltda., Metalúrgica Martinazzo Ltda e outras produtoras </w:t>
            </w:r>
            <w:r w:rsidRPr="008743DA">
              <w:rPr>
                <w:color w:val="000000"/>
                <w:sz w:val="20"/>
                <w:szCs w:val="20"/>
              </w:rPr>
              <w:lastRenderedPageBreak/>
              <w:t>brasileiras. Medida válida por 5 ano, a partir de 30/03/2016. (Resolução MP 85/2016)</w:t>
            </w:r>
          </w:p>
          <w:p w14:paraId="719FED80" w14:textId="1D36135B" w:rsidR="008E7977" w:rsidRPr="008743DA" w:rsidRDefault="008E7977" w:rsidP="008E7977">
            <w:pPr>
              <w:spacing w:before="120" w:after="120" w:line="276" w:lineRule="auto"/>
              <w:ind w:left="116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3" w:type="dxa"/>
            <w:vAlign w:val="center"/>
          </w:tcPr>
          <w:p w14:paraId="1F672E14" w14:textId="3C911E10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Determinação final – Resolución 85/2016</w:t>
            </w:r>
          </w:p>
        </w:tc>
      </w:tr>
      <w:tr w:rsidR="008E7977" w:rsidRPr="00B8174B" w14:paraId="1E15431A" w14:textId="77777777" w:rsidTr="008B2E59">
        <w:trPr>
          <w:tblCellSpacing w:w="15" w:type="dxa"/>
        </w:trPr>
        <w:tc>
          <w:tcPr>
            <w:tcW w:w="2360" w:type="dxa"/>
            <w:vMerge/>
            <w:vAlign w:val="center"/>
          </w:tcPr>
          <w:p w14:paraId="4A0A1F12" w14:textId="77777777" w:rsidR="008E7977" w:rsidRPr="008743DA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0156D5AD" w14:textId="77777777" w:rsidR="008E7977" w:rsidRPr="008743DA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7B50030B" w14:textId="77777777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04" w:type="dxa"/>
            <w:vAlign w:val="center"/>
          </w:tcPr>
          <w:p w14:paraId="4791BBDA" w14:textId="2FA6866E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Investigação original</w:t>
            </w:r>
          </w:p>
        </w:tc>
        <w:tc>
          <w:tcPr>
            <w:tcW w:w="1388" w:type="dxa"/>
            <w:vAlign w:val="center"/>
          </w:tcPr>
          <w:p w14:paraId="3CE06D24" w14:textId="47BA9F54" w:rsidR="008E7977" w:rsidRPr="008743DA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8743DA">
              <w:rPr>
                <w:color w:val="000000"/>
                <w:sz w:val="20"/>
                <w:szCs w:val="20"/>
              </w:rPr>
              <w:t>23/04/2008</w:t>
            </w:r>
          </w:p>
        </w:tc>
        <w:tc>
          <w:tcPr>
            <w:tcW w:w="1104" w:type="dxa"/>
            <w:vAlign w:val="center"/>
          </w:tcPr>
          <w:p w14:paraId="08C7DAD8" w14:textId="77777777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76233EFF" w14:textId="0FE39F39" w:rsidR="008E7977" w:rsidRDefault="008E7977" w:rsidP="008E7977">
            <w:pPr>
              <w:spacing w:before="120" w:after="120" w:line="276" w:lineRule="auto"/>
              <w:ind w:left="11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Investigação original - </w:t>
            </w:r>
            <w:r w:rsidRPr="008743DA">
              <w:rPr>
                <w:color w:val="000000"/>
                <w:sz w:val="20"/>
                <w:szCs w:val="20"/>
              </w:rPr>
              <w:t>Homologação de compromisso de preços para a empresa Tramontina S. A. Aplicação de direito antidumping definitivo na forma de alíquota ad valorem de 16,38% para a empresa Di Solle Cutelaria Ltda. e de 5,38% para a empresa Metalúrgica Martinazzo Ltda; fixação de valor mínimo de exportação FOB de US$ 72,24/Kg para as demais empresas (exceto a Metalúrgica Simonaggio Ltda.). Medida válida por 5 anos, a partir de 26/10/09. (Resolução MP 401/2009)</w:t>
            </w:r>
          </w:p>
        </w:tc>
        <w:tc>
          <w:tcPr>
            <w:tcW w:w="1763" w:type="dxa"/>
            <w:vAlign w:val="center"/>
          </w:tcPr>
          <w:p w14:paraId="4134B51F" w14:textId="074DB479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Determinação final – Resolución 401/2009</w:t>
            </w:r>
          </w:p>
        </w:tc>
      </w:tr>
      <w:tr w:rsidR="008E7977" w:rsidRPr="00B8174B" w14:paraId="1E1A5EA7" w14:textId="77777777" w:rsidTr="008B2E59">
        <w:trPr>
          <w:tblCellSpacing w:w="15" w:type="dxa"/>
        </w:trPr>
        <w:tc>
          <w:tcPr>
            <w:tcW w:w="2360" w:type="dxa"/>
            <w:vMerge w:val="restart"/>
            <w:vAlign w:val="center"/>
          </w:tcPr>
          <w:p w14:paraId="1D7E27EF" w14:textId="7C98D9F6" w:rsidR="008E7977" w:rsidRPr="004B3CEF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Multiprocessadores de alimentos (antidumping)</w:t>
            </w:r>
          </w:p>
        </w:tc>
        <w:tc>
          <w:tcPr>
            <w:tcW w:w="1529" w:type="dxa"/>
            <w:vMerge w:val="restart"/>
            <w:vAlign w:val="center"/>
          </w:tcPr>
          <w:p w14:paraId="0BCEBB11" w14:textId="15651BBD" w:rsidR="008E7977" w:rsidRPr="004B3CEF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8509.40.50</w:t>
            </w:r>
          </w:p>
        </w:tc>
        <w:tc>
          <w:tcPr>
            <w:tcW w:w="1671" w:type="dxa"/>
            <w:vMerge w:val="restart"/>
            <w:vAlign w:val="center"/>
          </w:tcPr>
          <w:p w14:paraId="14EB3A58" w14:textId="55DB342B" w:rsidR="008E7977" w:rsidRPr="004B3CEF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B3CEF">
              <w:rPr>
                <w:sz w:val="20"/>
                <w:szCs w:val="20"/>
                <w:lang w:val="en-US"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0E87C1E0" w14:textId="04DBCA77" w:rsidR="008E7977" w:rsidRPr="00735BF3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</w:rPr>
            </w:pPr>
            <w:r w:rsidRPr="00735BF3">
              <w:rPr>
                <w:color w:val="000000"/>
                <w:sz w:val="20"/>
              </w:rPr>
              <w:t>Revisão</w:t>
            </w:r>
          </w:p>
          <w:p w14:paraId="1F29FA2B" w14:textId="2A868365" w:rsidR="008E7977" w:rsidRPr="00735BF3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vAlign w:val="center"/>
          </w:tcPr>
          <w:p w14:paraId="7F0078D6" w14:textId="3D9A7BBE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1531BD">
              <w:rPr>
                <w:color w:val="000000"/>
                <w:sz w:val="20"/>
                <w:szCs w:val="20"/>
              </w:rPr>
              <w:t>08/07/2015 (R)</w:t>
            </w:r>
          </w:p>
          <w:p w14:paraId="286EFFF1" w14:textId="4F91F65D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455D7C7E" w14:textId="77777777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3F26CF38" w14:textId="77777777" w:rsidR="008E7977" w:rsidRPr="003B5A11" w:rsidRDefault="008E7977" w:rsidP="008E7977">
            <w:pPr>
              <w:spacing w:before="120" w:after="120" w:line="276" w:lineRule="auto"/>
              <w:ind w:left="117"/>
              <w:jc w:val="both"/>
              <w:rPr>
                <w:color w:val="000000"/>
                <w:sz w:val="20"/>
                <w:szCs w:val="20"/>
              </w:rPr>
            </w:pPr>
            <w:r w:rsidRPr="003B5A11">
              <w:rPr>
                <w:color w:val="000000"/>
                <w:sz w:val="20"/>
                <w:szCs w:val="20"/>
              </w:rPr>
              <w:t>Revisão de final de período - Encerramento de revisão com manutenção do direito antidumping. Medida válida por 5 anos, a partir de 7/7/16.</w:t>
            </w:r>
          </w:p>
          <w:p w14:paraId="2E7DD39A" w14:textId="3AA765D8" w:rsidR="008E7977" w:rsidRPr="008743DA" w:rsidRDefault="008E7977" w:rsidP="008E7977">
            <w:pPr>
              <w:spacing w:before="120" w:after="12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2C2B8F04" w14:textId="4E3CDD0A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Determinação final – Resolución 314/2016</w:t>
            </w:r>
          </w:p>
        </w:tc>
      </w:tr>
      <w:tr w:rsidR="008E7977" w:rsidRPr="00B8174B" w14:paraId="4F3B6986" w14:textId="77777777" w:rsidTr="008B2E59">
        <w:trPr>
          <w:tblCellSpacing w:w="15" w:type="dxa"/>
        </w:trPr>
        <w:tc>
          <w:tcPr>
            <w:tcW w:w="2360" w:type="dxa"/>
            <w:vMerge/>
            <w:vAlign w:val="center"/>
          </w:tcPr>
          <w:p w14:paraId="656D22F5" w14:textId="77777777" w:rsidR="008E7977" w:rsidRPr="004B3CEF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26E30D63" w14:textId="77777777" w:rsidR="008E7977" w:rsidRPr="004B3CEF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6F855685" w14:textId="77777777" w:rsidR="008E7977" w:rsidRPr="004B3CEF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04" w:type="dxa"/>
            <w:vAlign w:val="center"/>
          </w:tcPr>
          <w:p w14:paraId="69551810" w14:textId="7FF72D2D" w:rsidR="008E7977" w:rsidRPr="00735BF3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</w:rPr>
            </w:pPr>
            <w:r w:rsidRPr="00735BF3">
              <w:rPr>
                <w:color w:val="000000"/>
                <w:sz w:val="20"/>
              </w:rPr>
              <w:t>Investigação original</w:t>
            </w:r>
          </w:p>
        </w:tc>
        <w:tc>
          <w:tcPr>
            <w:tcW w:w="1388" w:type="dxa"/>
            <w:vAlign w:val="center"/>
          </w:tcPr>
          <w:p w14:paraId="0088FF73" w14:textId="3A95C0C9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1531BD">
              <w:rPr>
                <w:color w:val="000000"/>
                <w:sz w:val="20"/>
                <w:szCs w:val="20"/>
              </w:rPr>
              <w:t>14/01/2009</w:t>
            </w:r>
          </w:p>
        </w:tc>
        <w:tc>
          <w:tcPr>
            <w:tcW w:w="1104" w:type="dxa"/>
            <w:vAlign w:val="center"/>
          </w:tcPr>
          <w:p w14:paraId="22BC85E4" w14:textId="77777777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35694EA0" w14:textId="6163A4F9" w:rsidR="008E7977" w:rsidRPr="003B5A11" w:rsidRDefault="008E7977" w:rsidP="008E7977">
            <w:pPr>
              <w:spacing w:before="120" w:after="120" w:line="276" w:lineRule="auto"/>
              <w:ind w:left="117"/>
              <w:jc w:val="both"/>
              <w:rPr>
                <w:color w:val="000000"/>
                <w:sz w:val="20"/>
                <w:szCs w:val="20"/>
              </w:rPr>
            </w:pPr>
            <w:r w:rsidRPr="003B5A11">
              <w:rPr>
                <w:color w:val="000000"/>
                <w:sz w:val="20"/>
                <w:szCs w:val="20"/>
              </w:rPr>
              <w:t>Investigação original - Encerramento da investigação com aplicação de direito antidumping definitivo de 24%. Medida válida por 5 anos, a partir de 22/7/10.</w:t>
            </w:r>
          </w:p>
        </w:tc>
        <w:tc>
          <w:tcPr>
            <w:tcW w:w="1763" w:type="dxa"/>
            <w:vAlign w:val="center"/>
          </w:tcPr>
          <w:p w14:paraId="23FA2A74" w14:textId="5E56B217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Determinação final – Resolución 8/2010</w:t>
            </w:r>
          </w:p>
        </w:tc>
      </w:tr>
      <w:tr w:rsidR="008E7977" w:rsidRPr="00B8174B" w14:paraId="4A49CB72" w14:textId="77777777" w:rsidTr="008B2E59">
        <w:trPr>
          <w:tblCellSpacing w:w="15" w:type="dxa"/>
        </w:trPr>
        <w:tc>
          <w:tcPr>
            <w:tcW w:w="2360" w:type="dxa"/>
            <w:vMerge w:val="restart"/>
            <w:vAlign w:val="center"/>
          </w:tcPr>
          <w:p w14:paraId="33DE17E5" w14:textId="1F138C25" w:rsidR="008E7977" w:rsidRPr="004B3CEF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lastRenderedPageBreak/>
              <w:t>Unidades compressoras para gases (antidumping)</w:t>
            </w:r>
          </w:p>
        </w:tc>
        <w:tc>
          <w:tcPr>
            <w:tcW w:w="1529" w:type="dxa"/>
            <w:vMerge w:val="restart"/>
            <w:vAlign w:val="center"/>
          </w:tcPr>
          <w:p w14:paraId="45EA9351" w14:textId="77777777" w:rsidR="008E7977" w:rsidRPr="004B3CEF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8414.80.32 e 8414.30.99</w:t>
            </w:r>
          </w:p>
          <w:p w14:paraId="6A477ED6" w14:textId="1AD5A9AB" w:rsidR="008E7977" w:rsidRPr="004B3CEF" w:rsidRDefault="008E7977" w:rsidP="008E79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53D9BEFE" w14:textId="47F69044" w:rsidR="008E7977" w:rsidRPr="004B3CEF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B3CEF">
              <w:rPr>
                <w:sz w:val="20"/>
                <w:szCs w:val="20"/>
                <w:lang w:val="en-US"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6380FBA6" w14:textId="7D885CC8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Revisão</w:t>
            </w:r>
          </w:p>
        </w:tc>
        <w:tc>
          <w:tcPr>
            <w:tcW w:w="1388" w:type="dxa"/>
            <w:vAlign w:val="center"/>
          </w:tcPr>
          <w:p w14:paraId="1778BAEF" w14:textId="4D04A7A1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1531BD">
              <w:rPr>
                <w:color w:val="000000"/>
                <w:sz w:val="20"/>
                <w:szCs w:val="20"/>
              </w:rPr>
              <w:t xml:space="preserve">16/03/2016 </w:t>
            </w:r>
          </w:p>
          <w:p w14:paraId="6643064A" w14:textId="537EEA69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34552FCE" w14:textId="77777777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5FB37DE0" w14:textId="093F0611" w:rsidR="008E7977" w:rsidRPr="00F74999" w:rsidRDefault="008E7977" w:rsidP="008E7977">
            <w:pPr>
              <w:spacing w:before="120" w:after="120" w:line="276" w:lineRule="auto"/>
              <w:ind w:left="117"/>
              <w:jc w:val="both"/>
              <w:rPr>
                <w:color w:val="000000"/>
                <w:sz w:val="20"/>
                <w:szCs w:val="20"/>
              </w:rPr>
            </w:pPr>
            <w:r w:rsidRPr="00F74999">
              <w:rPr>
                <w:color w:val="000000"/>
                <w:sz w:val="20"/>
                <w:szCs w:val="20"/>
              </w:rPr>
              <w:t>Revisão de final de período - Encerramento de revisão com manutenção do direito antidumping na forma de alíquota ad valorem de 33% para a empresa Mayekawa e 51% para as demais. Medida válida por 5 anos, a partir de 15/03/2017.</w:t>
            </w:r>
          </w:p>
          <w:p w14:paraId="4317D365" w14:textId="58F1D7ED" w:rsidR="008E7977" w:rsidRPr="00F74999" w:rsidRDefault="008E7977" w:rsidP="008E7977">
            <w:pPr>
              <w:spacing w:before="120" w:after="120" w:line="276" w:lineRule="auto"/>
              <w:ind w:left="117"/>
              <w:rPr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14:paraId="04159034" w14:textId="47654583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Determinação final – Resolución 96-E/2017</w:t>
            </w:r>
          </w:p>
        </w:tc>
      </w:tr>
      <w:tr w:rsidR="008E7977" w:rsidRPr="00B8174B" w14:paraId="3FE46793" w14:textId="77777777" w:rsidTr="008B2E59">
        <w:trPr>
          <w:tblCellSpacing w:w="15" w:type="dxa"/>
        </w:trPr>
        <w:tc>
          <w:tcPr>
            <w:tcW w:w="2360" w:type="dxa"/>
            <w:vMerge/>
            <w:vAlign w:val="center"/>
          </w:tcPr>
          <w:p w14:paraId="07CBDFA8" w14:textId="77777777" w:rsidR="008E7977" w:rsidRPr="004B3CEF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4E3992AF" w14:textId="5CEE882A" w:rsidR="008E7977" w:rsidRPr="00735BF3" w:rsidRDefault="008E7977" w:rsidP="008E7977">
            <w:pPr>
              <w:rPr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1A76084C" w14:textId="77777777" w:rsidR="008E7977" w:rsidRPr="004B3CEF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04" w:type="dxa"/>
            <w:vAlign w:val="center"/>
          </w:tcPr>
          <w:p w14:paraId="3D2917A9" w14:textId="7B0FA9FC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Investigação original</w:t>
            </w:r>
          </w:p>
        </w:tc>
        <w:tc>
          <w:tcPr>
            <w:tcW w:w="1388" w:type="dxa"/>
            <w:vAlign w:val="center"/>
          </w:tcPr>
          <w:p w14:paraId="6C7D963E" w14:textId="335EEB34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1531BD">
              <w:rPr>
                <w:color w:val="000000"/>
                <w:sz w:val="20"/>
                <w:szCs w:val="20"/>
              </w:rPr>
              <w:t>15/09/2009</w:t>
            </w:r>
          </w:p>
        </w:tc>
        <w:tc>
          <w:tcPr>
            <w:tcW w:w="1104" w:type="dxa"/>
            <w:vAlign w:val="center"/>
          </w:tcPr>
          <w:p w14:paraId="28F9BF49" w14:textId="77777777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102C299E" w14:textId="47E5F25B" w:rsidR="008E7977" w:rsidRPr="00F74999" w:rsidRDefault="008E7977" w:rsidP="008E7977">
            <w:pPr>
              <w:spacing w:before="120" w:after="120" w:line="276" w:lineRule="auto"/>
              <w:ind w:left="117"/>
              <w:jc w:val="both"/>
              <w:rPr>
                <w:color w:val="000000"/>
                <w:sz w:val="20"/>
                <w:szCs w:val="20"/>
              </w:rPr>
            </w:pPr>
            <w:r w:rsidRPr="00F74999">
              <w:rPr>
                <w:color w:val="000000"/>
                <w:sz w:val="20"/>
                <w:szCs w:val="20"/>
              </w:rPr>
              <w:t>Investigação original - Encerramento da investigação com aplicação de direito antidumping definitivo na forma de alíquota ad valorem de 33% para a empresa Mayekawa e 79% para as demais. Medida válida por 5 anos, a partir de 17/3/11.</w:t>
            </w:r>
          </w:p>
        </w:tc>
        <w:tc>
          <w:tcPr>
            <w:tcW w:w="1763" w:type="dxa"/>
            <w:vAlign w:val="center"/>
          </w:tcPr>
          <w:p w14:paraId="09453A90" w14:textId="62A31FF2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Determinação final – Resolución 91/2011</w:t>
            </w:r>
          </w:p>
        </w:tc>
      </w:tr>
      <w:tr w:rsidR="008E7977" w:rsidRPr="00B8174B" w14:paraId="1E3DC200" w14:textId="77777777" w:rsidTr="008B2E59">
        <w:trPr>
          <w:tblCellSpacing w:w="15" w:type="dxa"/>
        </w:trPr>
        <w:tc>
          <w:tcPr>
            <w:tcW w:w="2360" w:type="dxa"/>
            <w:vMerge w:val="restart"/>
            <w:vAlign w:val="center"/>
          </w:tcPr>
          <w:p w14:paraId="3306DB54" w14:textId="7F3FE4BC" w:rsidR="008E7977" w:rsidRPr="004B3CEF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Acessórios para tubos de ferro fundido maleável (antidumping)</w:t>
            </w:r>
          </w:p>
        </w:tc>
        <w:tc>
          <w:tcPr>
            <w:tcW w:w="1529" w:type="dxa"/>
            <w:vMerge w:val="restart"/>
            <w:vAlign w:val="center"/>
          </w:tcPr>
          <w:p w14:paraId="29190161" w14:textId="77A82F38" w:rsidR="008E7977" w:rsidRPr="004B3CEF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7307.19.10 e 7307.19.90</w:t>
            </w:r>
          </w:p>
        </w:tc>
        <w:tc>
          <w:tcPr>
            <w:tcW w:w="1671" w:type="dxa"/>
            <w:vMerge w:val="restart"/>
            <w:vAlign w:val="center"/>
          </w:tcPr>
          <w:p w14:paraId="3F56B43D" w14:textId="42153EB7" w:rsidR="008E7977" w:rsidRPr="004B3CEF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B3CEF">
              <w:rPr>
                <w:sz w:val="20"/>
                <w:szCs w:val="20"/>
                <w:lang w:val="en-US"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7C4D655E" w14:textId="263D37C9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Revisão</w:t>
            </w:r>
          </w:p>
        </w:tc>
        <w:tc>
          <w:tcPr>
            <w:tcW w:w="1388" w:type="dxa"/>
            <w:vAlign w:val="center"/>
          </w:tcPr>
          <w:p w14:paraId="351C9FA3" w14:textId="53453E71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1531BD">
              <w:rPr>
                <w:color w:val="000000"/>
                <w:sz w:val="20"/>
                <w:szCs w:val="20"/>
              </w:rPr>
              <w:t>19/11/2015</w:t>
            </w:r>
          </w:p>
          <w:p w14:paraId="4036C5DA" w14:textId="224791EA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vAlign w:val="center"/>
          </w:tcPr>
          <w:p w14:paraId="10511C08" w14:textId="77777777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12AD1E99" w14:textId="73EC07E9" w:rsidR="008E7977" w:rsidRPr="00CA4E69" w:rsidRDefault="008E7977" w:rsidP="008E7977">
            <w:pPr>
              <w:spacing w:before="120" w:after="120" w:line="276" w:lineRule="auto"/>
              <w:ind w:left="117"/>
              <w:jc w:val="both"/>
              <w:rPr>
                <w:color w:val="000000"/>
                <w:sz w:val="20"/>
                <w:szCs w:val="20"/>
              </w:rPr>
            </w:pPr>
            <w:r w:rsidRPr="00CA4E69">
              <w:rPr>
                <w:color w:val="000000"/>
                <w:sz w:val="20"/>
                <w:szCs w:val="20"/>
              </w:rPr>
              <w:t xml:space="preserve">Encerramento da investigação com aplicação de direito antidumping na forma de alíquota ad valorem de 143%. Medida </w:t>
            </w:r>
            <w:r w:rsidRPr="00CA4E69">
              <w:rPr>
                <w:color w:val="000000"/>
                <w:sz w:val="20"/>
                <w:szCs w:val="20"/>
              </w:rPr>
              <w:lastRenderedPageBreak/>
              <w:t>válida por 5 anos, a partir de 19/05/2017.</w:t>
            </w:r>
          </w:p>
        </w:tc>
        <w:tc>
          <w:tcPr>
            <w:tcW w:w="1763" w:type="dxa"/>
            <w:vAlign w:val="center"/>
          </w:tcPr>
          <w:p w14:paraId="167B9632" w14:textId="4B9F1D8E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Determinação final – Resolución 204-E/2017</w:t>
            </w:r>
          </w:p>
        </w:tc>
      </w:tr>
      <w:tr w:rsidR="008E7977" w:rsidRPr="00B8174B" w14:paraId="6E869E68" w14:textId="77777777" w:rsidTr="008B2E59">
        <w:trPr>
          <w:tblCellSpacing w:w="15" w:type="dxa"/>
        </w:trPr>
        <w:tc>
          <w:tcPr>
            <w:tcW w:w="2360" w:type="dxa"/>
            <w:vMerge/>
            <w:vAlign w:val="center"/>
          </w:tcPr>
          <w:p w14:paraId="364DAF27" w14:textId="77777777" w:rsidR="008E7977" w:rsidRPr="004B3CEF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Merge/>
            <w:vAlign w:val="center"/>
          </w:tcPr>
          <w:p w14:paraId="5D452FBA" w14:textId="77777777" w:rsidR="008E7977" w:rsidRPr="004B3CEF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4244D421" w14:textId="77777777" w:rsidR="008E7977" w:rsidRPr="004B3CEF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04" w:type="dxa"/>
            <w:vAlign w:val="center"/>
          </w:tcPr>
          <w:p w14:paraId="658ABC7E" w14:textId="3D2FD2AD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Investigação original</w:t>
            </w:r>
          </w:p>
        </w:tc>
        <w:tc>
          <w:tcPr>
            <w:tcW w:w="1388" w:type="dxa"/>
            <w:vAlign w:val="center"/>
          </w:tcPr>
          <w:p w14:paraId="166E2B0E" w14:textId="49EECC91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1531BD">
              <w:rPr>
                <w:color w:val="000000"/>
                <w:sz w:val="20"/>
                <w:szCs w:val="20"/>
              </w:rPr>
              <w:t>18/05/2009</w:t>
            </w:r>
          </w:p>
        </w:tc>
        <w:tc>
          <w:tcPr>
            <w:tcW w:w="1104" w:type="dxa"/>
            <w:vAlign w:val="center"/>
          </w:tcPr>
          <w:p w14:paraId="1B76868A" w14:textId="77777777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2D14166E" w14:textId="5A629AE0" w:rsidR="008E7977" w:rsidRPr="00892D04" w:rsidRDefault="008E7977" w:rsidP="008E7977">
            <w:pPr>
              <w:spacing w:before="120" w:after="120" w:line="276" w:lineRule="auto"/>
              <w:ind w:left="117"/>
              <w:jc w:val="both"/>
              <w:rPr>
                <w:color w:val="000000"/>
                <w:sz w:val="20"/>
                <w:szCs w:val="20"/>
              </w:rPr>
            </w:pPr>
            <w:r w:rsidRPr="00892D04">
              <w:rPr>
                <w:color w:val="000000"/>
                <w:sz w:val="20"/>
              </w:rPr>
              <w:t>Encerramento da investigação com aplicação de direito antidumping na forma de alíquota ad valorem de 143%. Medida válida por 5 anos, a partir de 20/11/10. Em 17/12/2014, foi encerrada avaliação de escopo do produto investigado sujeito ao direito antidumping, o qual passou a incluir também “acessórios para tubos de ferro fundido nodular”.</w:t>
            </w:r>
          </w:p>
        </w:tc>
        <w:tc>
          <w:tcPr>
            <w:tcW w:w="1763" w:type="dxa"/>
            <w:vAlign w:val="center"/>
          </w:tcPr>
          <w:p w14:paraId="76AD3992" w14:textId="7B833E87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Determinação final – Resolución 202/2010</w:t>
            </w:r>
          </w:p>
        </w:tc>
      </w:tr>
      <w:tr w:rsidR="008E7977" w:rsidRPr="00B8174B" w14:paraId="23AE2F7B" w14:textId="77777777" w:rsidTr="008B2E59">
        <w:trPr>
          <w:tblCellSpacing w:w="15" w:type="dxa"/>
        </w:trPr>
        <w:tc>
          <w:tcPr>
            <w:tcW w:w="2360" w:type="dxa"/>
            <w:vAlign w:val="center"/>
          </w:tcPr>
          <w:p w14:paraId="7F5D18DD" w14:textId="1155FFD3" w:rsidR="008E7977" w:rsidRPr="004B3CEF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Cerâmica, mármore e vidro (antidumping)</w:t>
            </w:r>
          </w:p>
        </w:tc>
        <w:tc>
          <w:tcPr>
            <w:tcW w:w="1529" w:type="dxa"/>
            <w:vAlign w:val="center"/>
          </w:tcPr>
          <w:p w14:paraId="41D94E6F" w14:textId="77777777" w:rsidR="008E7977" w:rsidRPr="004B3CEF" w:rsidRDefault="008E7977" w:rsidP="008E7977">
            <w:pPr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6802.10.00, 6802.91.00,</w:t>
            </w:r>
          </w:p>
          <w:p w14:paraId="318FBFC9" w14:textId="48A2DF6D" w:rsidR="008E7977" w:rsidRPr="004B3CEF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6907.10.00, 6907.90.00, 6908.10.00, 6908.90.00, 7016.10.00 e 7016.90.00</w:t>
            </w:r>
          </w:p>
        </w:tc>
        <w:tc>
          <w:tcPr>
            <w:tcW w:w="1671" w:type="dxa"/>
            <w:vAlign w:val="center"/>
          </w:tcPr>
          <w:p w14:paraId="72BD5244" w14:textId="74891B22" w:rsidR="008E7977" w:rsidRPr="004B3CEF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B3CEF">
              <w:rPr>
                <w:sz w:val="20"/>
                <w:szCs w:val="20"/>
                <w:lang w:val="en-US"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6409E925" w14:textId="31B3AFCD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Investigação original</w:t>
            </w:r>
          </w:p>
        </w:tc>
        <w:tc>
          <w:tcPr>
            <w:tcW w:w="1388" w:type="dxa"/>
            <w:vAlign w:val="center"/>
          </w:tcPr>
          <w:p w14:paraId="6B4226C0" w14:textId="5B2AA72F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1531BD">
              <w:rPr>
                <w:color w:val="000000"/>
                <w:sz w:val="20"/>
                <w:szCs w:val="20"/>
              </w:rPr>
              <w:t>02/01/2013</w:t>
            </w:r>
          </w:p>
        </w:tc>
        <w:tc>
          <w:tcPr>
            <w:tcW w:w="1104" w:type="dxa"/>
            <w:vAlign w:val="center"/>
          </w:tcPr>
          <w:p w14:paraId="63D58CAF" w14:textId="77777777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1282F603" w14:textId="5C227FE2" w:rsidR="008E7977" w:rsidRPr="00892D04" w:rsidRDefault="008E7977" w:rsidP="008E7977">
            <w:pPr>
              <w:spacing w:before="120" w:after="120" w:line="276" w:lineRule="auto"/>
              <w:ind w:left="117"/>
              <w:jc w:val="both"/>
              <w:rPr>
                <w:color w:val="000000"/>
                <w:sz w:val="20"/>
                <w:szCs w:val="20"/>
              </w:rPr>
            </w:pPr>
            <w:r w:rsidRPr="00892D04">
              <w:rPr>
                <w:color w:val="000000"/>
                <w:sz w:val="20"/>
              </w:rPr>
              <w:t>Encerramento da investigação com aplicação de direito antidumping definitivo na forma de alíquota específica fixada em dólares estadunidenses por metro quadrado de US$41,10/m² nas exportações brasileiras de cerâmica, de US$109,50/m² nas exportações brasileiras de mármore ou travertino e de US$7,65/m² nas exportações brasileiras de vidro. Medida válida por 5 anos, a partir de 02/07/2014.</w:t>
            </w:r>
          </w:p>
        </w:tc>
        <w:tc>
          <w:tcPr>
            <w:tcW w:w="1763" w:type="dxa"/>
            <w:vAlign w:val="center"/>
          </w:tcPr>
          <w:p w14:paraId="45247BCD" w14:textId="2B504360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Determinação final – Resolución 309/2014</w:t>
            </w:r>
          </w:p>
        </w:tc>
      </w:tr>
      <w:tr w:rsidR="008E7977" w:rsidRPr="00B8174B" w14:paraId="16481795" w14:textId="77777777" w:rsidTr="008B2E59">
        <w:trPr>
          <w:tblCellSpacing w:w="15" w:type="dxa"/>
        </w:trPr>
        <w:tc>
          <w:tcPr>
            <w:tcW w:w="2360" w:type="dxa"/>
            <w:vAlign w:val="center"/>
          </w:tcPr>
          <w:p w14:paraId="46CE9F5C" w14:textId="1080BFD8" w:rsidR="008E7977" w:rsidRPr="004B3CEF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lastRenderedPageBreak/>
              <w:t>Isoladores de Porcelana (antidumping)</w:t>
            </w:r>
          </w:p>
        </w:tc>
        <w:tc>
          <w:tcPr>
            <w:tcW w:w="1529" w:type="dxa"/>
            <w:vAlign w:val="center"/>
          </w:tcPr>
          <w:p w14:paraId="7FC4686E" w14:textId="73431112" w:rsidR="008E7977" w:rsidRPr="004B3CEF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8546.20.00</w:t>
            </w:r>
          </w:p>
        </w:tc>
        <w:tc>
          <w:tcPr>
            <w:tcW w:w="1671" w:type="dxa"/>
            <w:vAlign w:val="center"/>
          </w:tcPr>
          <w:p w14:paraId="2CE74643" w14:textId="343E1FAE" w:rsidR="008E7977" w:rsidRPr="004B3CEF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B3CEF">
              <w:rPr>
                <w:sz w:val="20"/>
                <w:szCs w:val="20"/>
                <w:lang w:val="en-US"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3F7F4D62" w14:textId="70E12191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Investigação original</w:t>
            </w:r>
          </w:p>
        </w:tc>
        <w:tc>
          <w:tcPr>
            <w:tcW w:w="1388" w:type="dxa"/>
            <w:vAlign w:val="center"/>
          </w:tcPr>
          <w:p w14:paraId="11C888AA" w14:textId="6A421D87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1531BD">
              <w:rPr>
                <w:color w:val="000000"/>
                <w:sz w:val="20"/>
                <w:szCs w:val="20"/>
              </w:rPr>
              <w:t>04/12/2013</w:t>
            </w:r>
          </w:p>
        </w:tc>
        <w:tc>
          <w:tcPr>
            <w:tcW w:w="1104" w:type="dxa"/>
            <w:vAlign w:val="center"/>
          </w:tcPr>
          <w:p w14:paraId="552F8FFD" w14:textId="77777777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1CB3B986" w14:textId="549E9740" w:rsidR="008E7977" w:rsidRPr="00CA4E69" w:rsidRDefault="008E7977" w:rsidP="008E7977">
            <w:pPr>
              <w:spacing w:before="120" w:after="120" w:line="276" w:lineRule="auto"/>
              <w:ind w:left="117"/>
              <w:jc w:val="both"/>
              <w:rPr>
                <w:color w:val="000000"/>
                <w:sz w:val="20"/>
                <w:szCs w:val="20"/>
              </w:rPr>
            </w:pPr>
            <w:r w:rsidRPr="00CA4E69">
              <w:rPr>
                <w:color w:val="000000"/>
                <w:sz w:val="20"/>
                <w:szCs w:val="20"/>
              </w:rPr>
              <w:t>Encerramento da investigação com aplicação de direito antidumping na forma de alíquota ad valorem de 70,97% sobre as exportações brasileiras. Medida válida por 5 anos, a partir de 05/06/2015.</w:t>
            </w:r>
          </w:p>
        </w:tc>
        <w:tc>
          <w:tcPr>
            <w:tcW w:w="1763" w:type="dxa"/>
            <w:vAlign w:val="center"/>
          </w:tcPr>
          <w:p w14:paraId="35E110A3" w14:textId="633CCFE4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Determinação final – Resolución 410/2015</w:t>
            </w:r>
          </w:p>
        </w:tc>
      </w:tr>
      <w:tr w:rsidR="008E7977" w:rsidRPr="00B8174B" w14:paraId="70759766" w14:textId="77777777" w:rsidTr="008B2E59">
        <w:trPr>
          <w:tblCellSpacing w:w="15" w:type="dxa"/>
        </w:trPr>
        <w:tc>
          <w:tcPr>
            <w:tcW w:w="2360" w:type="dxa"/>
            <w:vAlign w:val="center"/>
          </w:tcPr>
          <w:p w14:paraId="0B56A7D6" w14:textId="56B74BF0" w:rsidR="008E7977" w:rsidRPr="004B3CEF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Porcelanato (antidumping)</w:t>
            </w:r>
          </w:p>
        </w:tc>
        <w:tc>
          <w:tcPr>
            <w:tcW w:w="1529" w:type="dxa"/>
            <w:vAlign w:val="center"/>
          </w:tcPr>
          <w:p w14:paraId="16717BC2" w14:textId="7CE332AC" w:rsidR="008E7977" w:rsidRPr="004B3CEF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6907.90.00 e 6908.90.00</w:t>
            </w:r>
          </w:p>
        </w:tc>
        <w:tc>
          <w:tcPr>
            <w:tcW w:w="1671" w:type="dxa"/>
            <w:vAlign w:val="center"/>
          </w:tcPr>
          <w:p w14:paraId="1AA5921A" w14:textId="1478A908" w:rsidR="008E7977" w:rsidRPr="004B3CEF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B3CEF">
              <w:rPr>
                <w:sz w:val="20"/>
                <w:szCs w:val="20"/>
                <w:lang w:val="en-US"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5CE2B401" w14:textId="20E07D58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Investigação original</w:t>
            </w:r>
          </w:p>
        </w:tc>
        <w:tc>
          <w:tcPr>
            <w:tcW w:w="1388" w:type="dxa"/>
            <w:vAlign w:val="center"/>
          </w:tcPr>
          <w:p w14:paraId="00206BED" w14:textId="578E21FC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1531BD">
              <w:rPr>
                <w:color w:val="000000"/>
                <w:sz w:val="20"/>
                <w:szCs w:val="20"/>
              </w:rPr>
              <w:t>18/08/2016</w:t>
            </w:r>
          </w:p>
        </w:tc>
        <w:tc>
          <w:tcPr>
            <w:tcW w:w="1104" w:type="dxa"/>
            <w:vAlign w:val="center"/>
          </w:tcPr>
          <w:p w14:paraId="76D9033D" w14:textId="77777777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62436425" w14:textId="77777777" w:rsidR="008E7977" w:rsidRPr="00CA4E69" w:rsidRDefault="008E7977" w:rsidP="008E7977">
            <w:pPr>
              <w:jc w:val="both"/>
              <w:rPr>
                <w:color w:val="000000"/>
                <w:sz w:val="20"/>
                <w:szCs w:val="20"/>
              </w:rPr>
            </w:pPr>
            <w:r w:rsidRPr="00CA4E69">
              <w:rPr>
                <w:color w:val="000000"/>
                <w:sz w:val="20"/>
                <w:szCs w:val="20"/>
              </w:rPr>
              <w:t xml:space="preserve">Encerramento da investigação com aplicação de direito antidumping na forma de alíquotas </w:t>
            </w:r>
            <w:r w:rsidRPr="00CA4E69">
              <w:rPr>
                <w:i/>
                <w:color w:val="000000"/>
                <w:sz w:val="20"/>
                <w:szCs w:val="20"/>
              </w:rPr>
              <w:t>ad valorem</w:t>
            </w:r>
            <w:r w:rsidRPr="00CA4E69">
              <w:rPr>
                <w:color w:val="000000"/>
                <w:sz w:val="20"/>
                <w:szCs w:val="20"/>
              </w:rPr>
              <w:t xml:space="preserve"> sobre o valor FOB. Medida válida por 5 anos, a partir de 16/02/2018.</w:t>
            </w:r>
          </w:p>
          <w:p w14:paraId="4E65D18E" w14:textId="77777777" w:rsidR="008E7977" w:rsidRPr="00CA4E69" w:rsidRDefault="008E7977" w:rsidP="008E7977">
            <w:pPr>
              <w:jc w:val="both"/>
              <w:rPr>
                <w:color w:val="000000"/>
                <w:sz w:val="20"/>
                <w:szCs w:val="20"/>
              </w:rPr>
            </w:pPr>
            <w:r w:rsidRPr="00CA4E69">
              <w:rPr>
                <w:color w:val="000000"/>
                <w:sz w:val="20"/>
                <w:szCs w:val="20"/>
              </w:rPr>
              <w:t>PBG S.A. – 0%</w:t>
            </w:r>
          </w:p>
          <w:p w14:paraId="332526ED" w14:textId="77777777" w:rsidR="008E7977" w:rsidRPr="00CA4E69" w:rsidRDefault="008E7977" w:rsidP="008E7977">
            <w:pPr>
              <w:jc w:val="both"/>
              <w:rPr>
                <w:color w:val="000000"/>
                <w:sz w:val="20"/>
                <w:szCs w:val="20"/>
              </w:rPr>
            </w:pPr>
            <w:r w:rsidRPr="00CA4E69">
              <w:rPr>
                <w:color w:val="000000"/>
                <w:sz w:val="20"/>
                <w:szCs w:val="20"/>
              </w:rPr>
              <w:t>Cecrisa S.A. – 0%</w:t>
            </w:r>
          </w:p>
          <w:p w14:paraId="068B64B2" w14:textId="77777777" w:rsidR="008E7977" w:rsidRDefault="008E7977" w:rsidP="008E7977">
            <w:pPr>
              <w:jc w:val="both"/>
              <w:rPr>
                <w:color w:val="000000"/>
                <w:sz w:val="20"/>
                <w:szCs w:val="20"/>
              </w:rPr>
            </w:pPr>
            <w:r w:rsidRPr="00CA4E69">
              <w:rPr>
                <w:color w:val="000000"/>
                <w:sz w:val="20"/>
                <w:szCs w:val="20"/>
              </w:rPr>
              <w:t>Cerâmica Villagres – 10,06%</w:t>
            </w:r>
          </w:p>
          <w:p w14:paraId="7E5E3870" w14:textId="6ECB410C" w:rsidR="008E7977" w:rsidRPr="00CA4E69" w:rsidRDefault="008E7977" w:rsidP="008E7977">
            <w:pPr>
              <w:jc w:val="both"/>
              <w:rPr>
                <w:color w:val="000000"/>
                <w:sz w:val="20"/>
                <w:szCs w:val="20"/>
              </w:rPr>
            </w:pPr>
            <w:r w:rsidRPr="00CA4E69">
              <w:rPr>
                <w:color w:val="000000"/>
                <w:sz w:val="20"/>
                <w:szCs w:val="20"/>
              </w:rPr>
              <w:t>Demais empresas – 48,20%</w:t>
            </w:r>
          </w:p>
        </w:tc>
        <w:tc>
          <w:tcPr>
            <w:tcW w:w="1763" w:type="dxa"/>
            <w:vAlign w:val="center"/>
          </w:tcPr>
          <w:p w14:paraId="7FA823E2" w14:textId="0022B676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Determinação final – Resolución 77/2018</w:t>
            </w:r>
          </w:p>
        </w:tc>
      </w:tr>
      <w:tr w:rsidR="008E7977" w:rsidRPr="00B8174B" w14:paraId="01CC11EB" w14:textId="77777777" w:rsidTr="008B2E59">
        <w:trPr>
          <w:tblCellSpacing w:w="15" w:type="dxa"/>
        </w:trPr>
        <w:tc>
          <w:tcPr>
            <w:tcW w:w="2360" w:type="dxa"/>
            <w:vAlign w:val="center"/>
          </w:tcPr>
          <w:p w14:paraId="2C4529DD" w14:textId="51B1D58F" w:rsidR="008E7977" w:rsidRPr="004B3CEF" w:rsidRDefault="008E7977" w:rsidP="008E7977">
            <w:pPr>
              <w:spacing w:before="120" w:after="120"/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Facas, garfos e colheres de aço inoxidável com cabo de madeira ou plástico (antidumping)</w:t>
            </w:r>
          </w:p>
        </w:tc>
        <w:tc>
          <w:tcPr>
            <w:tcW w:w="1529" w:type="dxa"/>
            <w:vAlign w:val="center"/>
          </w:tcPr>
          <w:p w14:paraId="7463C6A5" w14:textId="7D38BF13" w:rsidR="008E7977" w:rsidRPr="004B3CEF" w:rsidRDefault="008E7977" w:rsidP="008E7977">
            <w:pPr>
              <w:spacing w:before="120" w:after="12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B3CEF">
              <w:rPr>
                <w:color w:val="000000"/>
                <w:sz w:val="20"/>
                <w:szCs w:val="20"/>
              </w:rPr>
              <w:t>8211.10.00, 8211.91.00, 8215.20.00 e 8215.99.10</w:t>
            </w:r>
          </w:p>
        </w:tc>
        <w:tc>
          <w:tcPr>
            <w:tcW w:w="1671" w:type="dxa"/>
            <w:vAlign w:val="center"/>
          </w:tcPr>
          <w:p w14:paraId="32C88D19" w14:textId="00B5D1FA" w:rsidR="008E7977" w:rsidRPr="004B3CEF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B3CEF">
              <w:rPr>
                <w:sz w:val="20"/>
                <w:szCs w:val="20"/>
                <w:lang w:val="en-US" w:eastAsia="en-US"/>
              </w:rPr>
              <w:t>Antidumping</w:t>
            </w:r>
          </w:p>
        </w:tc>
        <w:tc>
          <w:tcPr>
            <w:tcW w:w="1104" w:type="dxa"/>
            <w:vAlign w:val="center"/>
          </w:tcPr>
          <w:p w14:paraId="52D9B3F3" w14:textId="35320CBA" w:rsidR="008E7977" w:rsidRPr="008743DA" w:rsidRDefault="008E7977" w:rsidP="008E7977">
            <w:pPr>
              <w:spacing w:before="12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Investigação original</w:t>
            </w:r>
          </w:p>
        </w:tc>
        <w:tc>
          <w:tcPr>
            <w:tcW w:w="1388" w:type="dxa"/>
            <w:vAlign w:val="center"/>
          </w:tcPr>
          <w:p w14:paraId="04D95024" w14:textId="5078DB6D" w:rsidR="008E7977" w:rsidRPr="001531BD" w:rsidRDefault="008E7977" w:rsidP="008E7977">
            <w:pPr>
              <w:spacing w:before="120" w:after="120" w:line="276" w:lineRule="auto"/>
              <w:ind w:left="117"/>
              <w:jc w:val="center"/>
              <w:rPr>
                <w:color w:val="000000"/>
                <w:sz w:val="20"/>
                <w:szCs w:val="20"/>
              </w:rPr>
            </w:pPr>
            <w:r w:rsidRPr="001531BD">
              <w:rPr>
                <w:color w:val="000000"/>
                <w:sz w:val="20"/>
                <w:szCs w:val="20"/>
              </w:rPr>
              <w:t>28/10/2016</w:t>
            </w:r>
          </w:p>
        </w:tc>
        <w:tc>
          <w:tcPr>
            <w:tcW w:w="1104" w:type="dxa"/>
            <w:vAlign w:val="center"/>
          </w:tcPr>
          <w:p w14:paraId="1FE426E8" w14:textId="77777777" w:rsidR="008E7977" w:rsidRPr="008743DA" w:rsidRDefault="008E7977" w:rsidP="008E7977">
            <w:pPr>
              <w:pStyle w:val="PargrafodaLista"/>
              <w:spacing w:before="120" w:after="120" w:line="276" w:lineRule="auto"/>
              <w:ind w:left="117" w:right="10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5" w:type="dxa"/>
            <w:vAlign w:val="center"/>
          </w:tcPr>
          <w:p w14:paraId="519B1B08" w14:textId="77777777" w:rsidR="008E7977" w:rsidRPr="00CA4E69" w:rsidRDefault="008E7977" w:rsidP="008E7977">
            <w:pPr>
              <w:jc w:val="both"/>
              <w:rPr>
                <w:color w:val="000000"/>
                <w:sz w:val="20"/>
                <w:szCs w:val="20"/>
              </w:rPr>
            </w:pPr>
            <w:r w:rsidRPr="00CA4E69">
              <w:rPr>
                <w:color w:val="000000"/>
                <w:sz w:val="20"/>
                <w:szCs w:val="20"/>
              </w:rPr>
              <w:t xml:space="preserve">Encerramento da investigação com aplicação de direito antidumping na forma de alíquotas </w:t>
            </w:r>
            <w:r w:rsidRPr="00CA4E69">
              <w:rPr>
                <w:i/>
                <w:color w:val="000000"/>
                <w:sz w:val="20"/>
                <w:szCs w:val="20"/>
              </w:rPr>
              <w:t>ad valorem</w:t>
            </w:r>
            <w:r w:rsidRPr="00CA4E69">
              <w:rPr>
                <w:color w:val="000000"/>
                <w:sz w:val="20"/>
                <w:szCs w:val="20"/>
              </w:rPr>
              <w:t xml:space="preserve"> sobre o valor FOB. Medida válida por 5 anos, a partir de 26/04/2018.</w:t>
            </w:r>
          </w:p>
          <w:p w14:paraId="4668D30E" w14:textId="77777777" w:rsidR="008E7977" w:rsidRPr="00CA4E69" w:rsidRDefault="008E7977" w:rsidP="008E7977">
            <w:pPr>
              <w:jc w:val="both"/>
              <w:rPr>
                <w:color w:val="000000"/>
                <w:sz w:val="20"/>
                <w:szCs w:val="20"/>
              </w:rPr>
            </w:pPr>
            <w:r w:rsidRPr="00CA4E69">
              <w:rPr>
                <w:color w:val="000000"/>
                <w:sz w:val="20"/>
                <w:szCs w:val="20"/>
              </w:rPr>
              <w:t>- Tramontina S.A. – 5,37%;</w:t>
            </w:r>
          </w:p>
          <w:p w14:paraId="3E758F10" w14:textId="77777777" w:rsidR="008E7977" w:rsidRPr="00CA4E69" w:rsidRDefault="008E7977" w:rsidP="008E7977">
            <w:pPr>
              <w:jc w:val="both"/>
              <w:rPr>
                <w:color w:val="000000"/>
                <w:sz w:val="20"/>
                <w:szCs w:val="20"/>
              </w:rPr>
            </w:pPr>
            <w:r w:rsidRPr="00CA4E69">
              <w:rPr>
                <w:color w:val="000000"/>
                <w:sz w:val="20"/>
                <w:szCs w:val="20"/>
              </w:rPr>
              <w:t>- Metalúrgica Simonaggio Ltda – 0%;</w:t>
            </w:r>
          </w:p>
          <w:p w14:paraId="0EB5641B" w14:textId="64B77979" w:rsidR="008E7977" w:rsidRPr="00CA4E69" w:rsidRDefault="008E7977" w:rsidP="008E7977">
            <w:pPr>
              <w:spacing w:before="120" w:after="120" w:line="276" w:lineRule="auto"/>
              <w:ind w:left="11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CA4E69">
              <w:rPr>
                <w:color w:val="000000"/>
                <w:sz w:val="20"/>
                <w:szCs w:val="20"/>
              </w:rPr>
              <w:t>Demais produtores/exportadores brasileiros – 47,19%.</w:t>
            </w:r>
          </w:p>
        </w:tc>
        <w:tc>
          <w:tcPr>
            <w:tcW w:w="1763" w:type="dxa"/>
            <w:vAlign w:val="center"/>
          </w:tcPr>
          <w:p w14:paraId="5FCE20C5" w14:textId="6C5F6D60" w:rsidR="008E7977" w:rsidRPr="00B77227" w:rsidRDefault="008E7977" w:rsidP="008E7977">
            <w:pPr>
              <w:pStyle w:val="PargrafodaLista"/>
              <w:spacing w:before="120" w:after="120" w:line="276" w:lineRule="auto"/>
              <w:ind w:left="181" w:right="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Determinação final – Resolución 176/2018</w:t>
            </w:r>
          </w:p>
        </w:tc>
      </w:tr>
    </w:tbl>
    <w:p w14:paraId="06FFDBE3" w14:textId="3423F670" w:rsidR="008B2B14" w:rsidRPr="003B262E" w:rsidRDefault="008B2E59" w:rsidP="008B2E59">
      <w:pPr>
        <w:tabs>
          <w:tab w:val="left" w:pos="8440"/>
        </w:tabs>
      </w:pPr>
      <w:r>
        <w:tab/>
      </w:r>
      <w:r>
        <w:br w:type="textWrapping" w:clear="all"/>
      </w:r>
    </w:p>
    <w:sectPr w:rsidR="008B2B14" w:rsidRPr="003B262E" w:rsidSect="000D4060">
      <w:headerReference w:type="default" r:id="rId8"/>
      <w:footerReference w:type="default" r:id="rId9"/>
      <w:footerReference w:type="first" r:id="rId10"/>
      <w:pgSz w:w="16838" w:h="11906" w:orient="landscape"/>
      <w:pgMar w:top="993" w:right="1417" w:bottom="991" w:left="1417" w:header="70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CA2C5" w14:textId="77777777" w:rsidR="00617674" w:rsidRDefault="00617674" w:rsidP="00BF041E">
      <w:r>
        <w:separator/>
      </w:r>
    </w:p>
  </w:endnote>
  <w:endnote w:type="continuationSeparator" w:id="0">
    <w:p w14:paraId="01A441B4" w14:textId="77777777" w:rsidR="00617674" w:rsidRDefault="00617674" w:rsidP="00BF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1659D" w14:textId="5833BE11" w:rsidR="00BF041E" w:rsidRPr="000D4060" w:rsidRDefault="003224F7" w:rsidP="001A2792">
    <w:pPr>
      <w:jc w:val="right"/>
      <w:rPr>
        <w:sz w:val="20"/>
      </w:rPr>
    </w:pPr>
    <w:r w:rsidRPr="000D4060">
      <w:rPr>
        <w:sz w:val="20"/>
      </w:rPr>
      <w:t>Apoio ao Exportador</w:t>
    </w:r>
    <w:r w:rsidR="003C3CB3">
      <w:rPr>
        <w:sz w:val="20"/>
      </w:rPr>
      <w:t xml:space="preserve"> - </w:t>
    </w:r>
    <w:r w:rsidR="00E876AD">
      <w:rPr>
        <w:sz w:val="20"/>
      </w:rPr>
      <w:t>Argentina</w:t>
    </w:r>
    <w:r w:rsidRPr="000D4060">
      <w:rPr>
        <w:sz w:val="20"/>
      </w:rPr>
      <w:ptab w:relativeTo="margin" w:alignment="center" w:leader="none"/>
    </w:r>
    <w:r w:rsidRPr="000D4060">
      <w:rPr>
        <w:sz w:val="20"/>
      </w:rPr>
      <w:ptab w:relativeTo="margin" w:alignment="right" w:leader="none"/>
    </w:r>
    <w:r w:rsidR="000D4060" w:rsidRPr="000D4060">
      <w:rPr>
        <w:sz w:val="20"/>
      </w:rPr>
      <w:fldChar w:fldCharType="begin"/>
    </w:r>
    <w:r w:rsidR="000D4060" w:rsidRPr="000D4060">
      <w:rPr>
        <w:sz w:val="20"/>
      </w:rPr>
      <w:instrText>PAGE   \* MERGEFORMAT</w:instrText>
    </w:r>
    <w:r w:rsidR="000D4060" w:rsidRPr="000D4060">
      <w:rPr>
        <w:sz w:val="20"/>
      </w:rPr>
      <w:fldChar w:fldCharType="separate"/>
    </w:r>
    <w:r w:rsidR="00D54B0A">
      <w:rPr>
        <w:noProof/>
        <w:sz w:val="20"/>
      </w:rPr>
      <w:t>2</w:t>
    </w:r>
    <w:r w:rsidR="000D4060" w:rsidRPr="000D4060">
      <w:rPr>
        <w:sz w:val="20"/>
      </w:rPr>
      <w:fldChar w:fldCharType="end"/>
    </w:r>
    <w:r w:rsidR="000D4060" w:rsidRPr="000D4060">
      <w:rPr>
        <w:sz w:val="20"/>
      </w:rPr>
      <w:t>/</w:t>
    </w:r>
    <w:r w:rsidR="000D4060" w:rsidRPr="000D4060">
      <w:rPr>
        <w:sz w:val="20"/>
      </w:rPr>
      <w:fldChar w:fldCharType="begin"/>
    </w:r>
    <w:r w:rsidR="000D4060" w:rsidRPr="000D4060">
      <w:rPr>
        <w:sz w:val="20"/>
      </w:rPr>
      <w:instrText xml:space="preserve"> NUMPAGES   \* MERGEFORMAT </w:instrText>
    </w:r>
    <w:r w:rsidR="000D4060" w:rsidRPr="000D4060">
      <w:rPr>
        <w:sz w:val="20"/>
      </w:rPr>
      <w:fldChar w:fldCharType="separate"/>
    </w:r>
    <w:r w:rsidR="00D54B0A">
      <w:rPr>
        <w:noProof/>
        <w:sz w:val="20"/>
      </w:rPr>
      <w:t>12</w:t>
    </w:r>
    <w:r w:rsidR="000D4060" w:rsidRPr="000D406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93D2B" w14:textId="13974A69" w:rsidR="003C3CB3" w:rsidRPr="003C3CB3" w:rsidRDefault="003C3CB3" w:rsidP="003C3CB3">
    <w:pPr>
      <w:jc w:val="right"/>
      <w:rPr>
        <w:sz w:val="20"/>
      </w:rPr>
    </w:pPr>
    <w:r w:rsidRPr="000D4060">
      <w:rPr>
        <w:sz w:val="20"/>
      </w:rPr>
      <w:t>Apoio ao Exportador</w:t>
    </w:r>
    <w:r>
      <w:rPr>
        <w:sz w:val="20"/>
      </w:rPr>
      <w:t xml:space="preserve"> - </w:t>
    </w:r>
    <w:r w:rsidR="00E876AD">
      <w:rPr>
        <w:sz w:val="20"/>
      </w:rPr>
      <w:t>Argentina</w:t>
    </w:r>
    <w:r w:rsidRPr="000D4060">
      <w:rPr>
        <w:sz w:val="20"/>
      </w:rPr>
      <w:ptab w:relativeTo="margin" w:alignment="center" w:leader="none"/>
    </w:r>
    <w:r w:rsidRPr="000D4060">
      <w:rPr>
        <w:sz w:val="20"/>
      </w:rPr>
      <w:ptab w:relativeTo="margin" w:alignment="right" w:leader="none"/>
    </w:r>
    <w:r w:rsidRPr="000D4060">
      <w:rPr>
        <w:sz w:val="20"/>
      </w:rPr>
      <w:fldChar w:fldCharType="begin"/>
    </w:r>
    <w:r w:rsidRPr="000D4060">
      <w:rPr>
        <w:sz w:val="20"/>
      </w:rPr>
      <w:instrText>PAGE   \* MERGEFORMAT</w:instrText>
    </w:r>
    <w:r w:rsidRPr="000D4060">
      <w:rPr>
        <w:sz w:val="20"/>
      </w:rPr>
      <w:fldChar w:fldCharType="separate"/>
    </w:r>
    <w:r w:rsidR="00D54B0A">
      <w:rPr>
        <w:noProof/>
        <w:sz w:val="20"/>
      </w:rPr>
      <w:t>1</w:t>
    </w:r>
    <w:r w:rsidRPr="000D4060">
      <w:rPr>
        <w:sz w:val="20"/>
      </w:rPr>
      <w:fldChar w:fldCharType="end"/>
    </w:r>
    <w:r w:rsidRPr="000D4060">
      <w:rPr>
        <w:sz w:val="20"/>
      </w:rPr>
      <w:t>/</w:t>
    </w:r>
    <w:r w:rsidRPr="000D4060">
      <w:rPr>
        <w:sz w:val="20"/>
      </w:rPr>
      <w:fldChar w:fldCharType="begin"/>
    </w:r>
    <w:r w:rsidRPr="000D4060">
      <w:rPr>
        <w:sz w:val="20"/>
      </w:rPr>
      <w:instrText xml:space="preserve"> NUMPAGES   \* MERGEFORMAT </w:instrText>
    </w:r>
    <w:r w:rsidRPr="000D4060">
      <w:rPr>
        <w:sz w:val="20"/>
      </w:rPr>
      <w:fldChar w:fldCharType="separate"/>
    </w:r>
    <w:r w:rsidR="00D54B0A">
      <w:rPr>
        <w:noProof/>
        <w:sz w:val="20"/>
      </w:rPr>
      <w:t>12</w:t>
    </w:r>
    <w:r w:rsidRPr="000D4060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29B4C" w14:textId="77777777" w:rsidR="00617674" w:rsidRDefault="00617674" w:rsidP="00BF041E">
      <w:r>
        <w:separator/>
      </w:r>
    </w:p>
  </w:footnote>
  <w:footnote w:type="continuationSeparator" w:id="0">
    <w:p w14:paraId="6233DBE2" w14:textId="77777777" w:rsidR="00617674" w:rsidRDefault="00617674" w:rsidP="00BF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1E90" w14:textId="42881C00" w:rsidR="000D4060" w:rsidRDefault="000D4060" w:rsidP="00F244BF">
    <w:pPr>
      <w:spacing w:after="120"/>
      <w:jc w:val="center"/>
    </w:pPr>
    <w:r w:rsidRPr="003B262E">
      <w:rPr>
        <w:b/>
      </w:rPr>
      <w:t>Coordenação-Geral de Antidumping, Salvaguardas e Apoio ao Exportador – CGSA</w:t>
    </w:r>
  </w:p>
  <w:p w14:paraId="6B1F5EB2" w14:textId="71D1DAB8" w:rsidR="000D4060" w:rsidRDefault="000D4060" w:rsidP="00F244BF">
    <w:pPr>
      <w:spacing w:after="120"/>
      <w:jc w:val="center"/>
      <w:rPr>
        <w:b/>
      </w:rPr>
    </w:pPr>
    <w:r w:rsidRPr="003B262E">
      <w:rPr>
        <w:b/>
      </w:rPr>
      <w:t>Acompanhamento de medidas e de investigações de defesa comercial contra produtores/exportadores brasileiros</w:t>
    </w:r>
  </w:p>
  <w:p w14:paraId="15F4889E" w14:textId="37B752C5" w:rsidR="000D4060" w:rsidRDefault="000B482F" w:rsidP="000D4060">
    <w:pPr>
      <w:pStyle w:val="Cabealho"/>
      <w:spacing w:after="360"/>
      <w:jc w:val="center"/>
    </w:pPr>
    <w:r>
      <w:rPr>
        <w:b/>
      </w:rPr>
      <w:t>ARGENTINA</w:t>
    </w:r>
    <w:r w:rsidR="000D4060">
      <w:rPr>
        <w:b/>
      </w:rPr>
      <w:t xml:space="preserve"> (Atualizado em </w:t>
    </w:r>
    <w:r w:rsidR="007F1505">
      <w:rPr>
        <w:b/>
      </w:rPr>
      <w:t>09</w:t>
    </w:r>
    <w:r w:rsidR="000D4060">
      <w:rPr>
        <w:b/>
      </w:rPr>
      <w:t>/</w:t>
    </w:r>
    <w:r w:rsidR="007F1505">
      <w:rPr>
        <w:b/>
      </w:rPr>
      <w:t>12</w:t>
    </w:r>
    <w:r w:rsidR="000D4060">
      <w:rPr>
        <w:b/>
      </w:rPr>
      <w:t>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FF"/>
    <w:multiLevelType w:val="hybridMultilevel"/>
    <w:tmpl w:val="9D6A56C4"/>
    <w:lvl w:ilvl="0" w:tplc="041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6A5628B5"/>
    <w:multiLevelType w:val="hybridMultilevel"/>
    <w:tmpl w:val="D3ACF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01C15"/>
    <w:rsid w:val="00015DFB"/>
    <w:rsid w:val="0003086D"/>
    <w:rsid w:val="00050253"/>
    <w:rsid w:val="00052857"/>
    <w:rsid w:val="000576FD"/>
    <w:rsid w:val="00062D5D"/>
    <w:rsid w:val="00064F24"/>
    <w:rsid w:val="00084696"/>
    <w:rsid w:val="000855F1"/>
    <w:rsid w:val="000A4377"/>
    <w:rsid w:val="000B482F"/>
    <w:rsid w:val="000D0D9A"/>
    <w:rsid w:val="000D4060"/>
    <w:rsid w:val="000E3F1D"/>
    <w:rsid w:val="000F039D"/>
    <w:rsid w:val="000F4513"/>
    <w:rsid w:val="000F77A5"/>
    <w:rsid w:val="001050C7"/>
    <w:rsid w:val="00111377"/>
    <w:rsid w:val="001136E4"/>
    <w:rsid w:val="00130773"/>
    <w:rsid w:val="00132F13"/>
    <w:rsid w:val="00142A4E"/>
    <w:rsid w:val="00143D32"/>
    <w:rsid w:val="001444E8"/>
    <w:rsid w:val="001527D4"/>
    <w:rsid w:val="001531BD"/>
    <w:rsid w:val="0015751A"/>
    <w:rsid w:val="00160DDC"/>
    <w:rsid w:val="00176DF2"/>
    <w:rsid w:val="001A2792"/>
    <w:rsid w:val="001A6A53"/>
    <w:rsid w:val="001D2B11"/>
    <w:rsid w:val="001F6180"/>
    <w:rsid w:val="00202D2E"/>
    <w:rsid w:val="002207DC"/>
    <w:rsid w:val="00265ACE"/>
    <w:rsid w:val="00271193"/>
    <w:rsid w:val="00282A4A"/>
    <w:rsid w:val="00286C40"/>
    <w:rsid w:val="002B5098"/>
    <w:rsid w:val="002B649F"/>
    <w:rsid w:val="002C211C"/>
    <w:rsid w:val="002D1B29"/>
    <w:rsid w:val="002E2D8B"/>
    <w:rsid w:val="002E488F"/>
    <w:rsid w:val="002F218C"/>
    <w:rsid w:val="002F566B"/>
    <w:rsid w:val="003115B7"/>
    <w:rsid w:val="00320494"/>
    <w:rsid w:val="003224F7"/>
    <w:rsid w:val="003275E7"/>
    <w:rsid w:val="0033311A"/>
    <w:rsid w:val="003353C7"/>
    <w:rsid w:val="0033779A"/>
    <w:rsid w:val="00341620"/>
    <w:rsid w:val="00365931"/>
    <w:rsid w:val="00366D56"/>
    <w:rsid w:val="00377F90"/>
    <w:rsid w:val="0039270E"/>
    <w:rsid w:val="0039428F"/>
    <w:rsid w:val="00396F31"/>
    <w:rsid w:val="003B262E"/>
    <w:rsid w:val="003B5764"/>
    <w:rsid w:val="003B5A11"/>
    <w:rsid w:val="003B7F80"/>
    <w:rsid w:val="003C3CB3"/>
    <w:rsid w:val="003D06BB"/>
    <w:rsid w:val="00403936"/>
    <w:rsid w:val="0041044B"/>
    <w:rsid w:val="00412B40"/>
    <w:rsid w:val="00454176"/>
    <w:rsid w:val="004548D5"/>
    <w:rsid w:val="0045547E"/>
    <w:rsid w:val="0047093F"/>
    <w:rsid w:val="0047543E"/>
    <w:rsid w:val="004B3CEF"/>
    <w:rsid w:val="004C624C"/>
    <w:rsid w:val="004C776B"/>
    <w:rsid w:val="004F781F"/>
    <w:rsid w:val="00501874"/>
    <w:rsid w:val="00545B2F"/>
    <w:rsid w:val="00552CE0"/>
    <w:rsid w:val="00553890"/>
    <w:rsid w:val="00567AB1"/>
    <w:rsid w:val="00574DED"/>
    <w:rsid w:val="00584AB8"/>
    <w:rsid w:val="005926CE"/>
    <w:rsid w:val="005B580A"/>
    <w:rsid w:val="005F65FC"/>
    <w:rsid w:val="00602ECA"/>
    <w:rsid w:val="006100D3"/>
    <w:rsid w:val="00617674"/>
    <w:rsid w:val="006176BB"/>
    <w:rsid w:val="00620EB0"/>
    <w:rsid w:val="006270FF"/>
    <w:rsid w:val="00627A42"/>
    <w:rsid w:val="00647811"/>
    <w:rsid w:val="006557B8"/>
    <w:rsid w:val="00664D2B"/>
    <w:rsid w:val="00682D30"/>
    <w:rsid w:val="006866E2"/>
    <w:rsid w:val="00697558"/>
    <w:rsid w:val="006B7C7A"/>
    <w:rsid w:val="006C4F86"/>
    <w:rsid w:val="006E6537"/>
    <w:rsid w:val="00706115"/>
    <w:rsid w:val="00710970"/>
    <w:rsid w:val="00716EC4"/>
    <w:rsid w:val="00723442"/>
    <w:rsid w:val="00735BF3"/>
    <w:rsid w:val="00756DAB"/>
    <w:rsid w:val="00791F62"/>
    <w:rsid w:val="007938F5"/>
    <w:rsid w:val="007A1DF3"/>
    <w:rsid w:val="007A71D3"/>
    <w:rsid w:val="007C3E8D"/>
    <w:rsid w:val="007E2E65"/>
    <w:rsid w:val="007F1505"/>
    <w:rsid w:val="007F18DA"/>
    <w:rsid w:val="0080671C"/>
    <w:rsid w:val="00840198"/>
    <w:rsid w:val="00841AFA"/>
    <w:rsid w:val="00845508"/>
    <w:rsid w:val="00865FFE"/>
    <w:rsid w:val="00872EB8"/>
    <w:rsid w:val="008743DA"/>
    <w:rsid w:val="00892D04"/>
    <w:rsid w:val="00895CEC"/>
    <w:rsid w:val="0089669E"/>
    <w:rsid w:val="008B2B14"/>
    <w:rsid w:val="008B2E59"/>
    <w:rsid w:val="008B3564"/>
    <w:rsid w:val="008B7F78"/>
    <w:rsid w:val="008D2875"/>
    <w:rsid w:val="008D4D61"/>
    <w:rsid w:val="008D7F73"/>
    <w:rsid w:val="008E18B3"/>
    <w:rsid w:val="008E7977"/>
    <w:rsid w:val="008F2047"/>
    <w:rsid w:val="00923041"/>
    <w:rsid w:val="00936E78"/>
    <w:rsid w:val="009378A5"/>
    <w:rsid w:val="00953789"/>
    <w:rsid w:val="0095702C"/>
    <w:rsid w:val="009A0F7D"/>
    <w:rsid w:val="009C01BA"/>
    <w:rsid w:val="009D5B82"/>
    <w:rsid w:val="009D7EFB"/>
    <w:rsid w:val="009E4A55"/>
    <w:rsid w:val="009E5AF1"/>
    <w:rsid w:val="00A12471"/>
    <w:rsid w:val="00A24403"/>
    <w:rsid w:val="00A43BB5"/>
    <w:rsid w:val="00A47D40"/>
    <w:rsid w:val="00A500E6"/>
    <w:rsid w:val="00A64EA6"/>
    <w:rsid w:val="00A70F2F"/>
    <w:rsid w:val="00A85D70"/>
    <w:rsid w:val="00AC1FB6"/>
    <w:rsid w:val="00AD0A4F"/>
    <w:rsid w:val="00AD1038"/>
    <w:rsid w:val="00AD5B83"/>
    <w:rsid w:val="00AD6BA5"/>
    <w:rsid w:val="00AE7B92"/>
    <w:rsid w:val="00AF42B9"/>
    <w:rsid w:val="00B22DF5"/>
    <w:rsid w:val="00B40EF3"/>
    <w:rsid w:val="00B46440"/>
    <w:rsid w:val="00B514C3"/>
    <w:rsid w:val="00B5384F"/>
    <w:rsid w:val="00B6023A"/>
    <w:rsid w:val="00B77227"/>
    <w:rsid w:val="00B8174B"/>
    <w:rsid w:val="00B91AB1"/>
    <w:rsid w:val="00BA2970"/>
    <w:rsid w:val="00BA3D75"/>
    <w:rsid w:val="00BD70A9"/>
    <w:rsid w:val="00BF041E"/>
    <w:rsid w:val="00BF3AF8"/>
    <w:rsid w:val="00C01C15"/>
    <w:rsid w:val="00C25A3B"/>
    <w:rsid w:val="00C37C50"/>
    <w:rsid w:val="00C50C79"/>
    <w:rsid w:val="00C5625F"/>
    <w:rsid w:val="00C61014"/>
    <w:rsid w:val="00C612BC"/>
    <w:rsid w:val="00C6566F"/>
    <w:rsid w:val="00C7323E"/>
    <w:rsid w:val="00C81448"/>
    <w:rsid w:val="00CA4E69"/>
    <w:rsid w:val="00CB6D12"/>
    <w:rsid w:val="00CC387E"/>
    <w:rsid w:val="00CE27F9"/>
    <w:rsid w:val="00CE7CE5"/>
    <w:rsid w:val="00D01020"/>
    <w:rsid w:val="00D05A92"/>
    <w:rsid w:val="00D06F26"/>
    <w:rsid w:val="00D13BF6"/>
    <w:rsid w:val="00D26B2D"/>
    <w:rsid w:val="00D311C6"/>
    <w:rsid w:val="00D37FA5"/>
    <w:rsid w:val="00D54B0A"/>
    <w:rsid w:val="00D74906"/>
    <w:rsid w:val="00D838AB"/>
    <w:rsid w:val="00D96986"/>
    <w:rsid w:val="00DC7831"/>
    <w:rsid w:val="00E0077F"/>
    <w:rsid w:val="00E02D3A"/>
    <w:rsid w:val="00E411F9"/>
    <w:rsid w:val="00E463AC"/>
    <w:rsid w:val="00E472EE"/>
    <w:rsid w:val="00E6165C"/>
    <w:rsid w:val="00E72774"/>
    <w:rsid w:val="00E876AD"/>
    <w:rsid w:val="00E941FB"/>
    <w:rsid w:val="00E969C2"/>
    <w:rsid w:val="00EB2B52"/>
    <w:rsid w:val="00EC73EE"/>
    <w:rsid w:val="00EE11B7"/>
    <w:rsid w:val="00F00FCC"/>
    <w:rsid w:val="00F10CD9"/>
    <w:rsid w:val="00F11127"/>
    <w:rsid w:val="00F229E8"/>
    <w:rsid w:val="00F244BF"/>
    <w:rsid w:val="00F32D0C"/>
    <w:rsid w:val="00F62F52"/>
    <w:rsid w:val="00F7296C"/>
    <w:rsid w:val="00F74999"/>
    <w:rsid w:val="00F93817"/>
    <w:rsid w:val="00FA57F2"/>
    <w:rsid w:val="00F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134731"/>
  <w15:docId w15:val="{34C62325-07E8-4D12-9B3C-E5C3C881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D70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9755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97558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BF04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041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04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4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74906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06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6BB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06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06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06B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6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6B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0D43A-9EBC-4618-933D-FF406C6B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1702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MDIC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MDIC</dc:creator>
  <cp:lastModifiedBy>Victor de Oliveira Leite</cp:lastModifiedBy>
  <cp:revision>2</cp:revision>
  <cp:lastPrinted>2019-05-08T13:26:00Z</cp:lastPrinted>
  <dcterms:created xsi:type="dcterms:W3CDTF">2020-06-06T19:26:00Z</dcterms:created>
  <dcterms:modified xsi:type="dcterms:W3CDTF">2020-06-06T19:26:00Z</dcterms:modified>
</cp:coreProperties>
</file>